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UC 4 - PERFIL DO EDUCADOR E PERSPECTIVAS EDUCACIONAIS</w:t>
      </w:r>
    </w:p>
    <w:p w:rsidR="00000000" w:rsidDel="00000000" w:rsidP="00000000" w:rsidRDefault="00000000" w:rsidRPr="00000000" w14:paraId="00000002">
      <w:pPr>
        <w:spacing w:after="0" w:line="360" w:lineRule="auto"/>
        <w:ind w:firstLine="709"/>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spacing w:after="0" w:line="276" w:lineRule="auto"/>
        <w:ind w:firstLine="709"/>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Dr. Luiz Síveres</w:t>
      </w:r>
    </w:p>
    <w:p w:rsidR="00000000" w:rsidDel="00000000" w:rsidP="00000000" w:rsidRDefault="00000000" w:rsidRPr="00000000" w14:paraId="00000004">
      <w:pPr>
        <w:spacing w:after="0" w:line="276" w:lineRule="auto"/>
        <w:ind w:firstLine="709"/>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MSc. Joaquim Alberto Andrade Silva</w:t>
      </w:r>
    </w:p>
    <w:p w:rsidR="00000000" w:rsidDel="00000000" w:rsidP="00000000" w:rsidRDefault="00000000" w:rsidRPr="00000000" w14:paraId="00000005">
      <w:pPr>
        <w:spacing w:after="0" w:line="276" w:lineRule="auto"/>
        <w:ind w:firstLine="709"/>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MSc. José Ivaldo Araújo de Lucena</w:t>
      </w:r>
    </w:p>
    <w:p w:rsidR="00000000" w:rsidDel="00000000" w:rsidP="00000000" w:rsidRDefault="00000000" w:rsidRPr="00000000" w14:paraId="00000006">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7">
      <w:pPr>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Unidade 1 - Introdução</w:t>
      </w:r>
    </w:p>
    <w:p w:rsidR="00000000" w:rsidDel="00000000" w:rsidP="00000000" w:rsidRDefault="00000000" w:rsidRPr="00000000" w14:paraId="00000008">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9">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percurso formativo, proposto pela gestão da União Brasileira de Educação Católica, tem por objetivo contribuir com a formação, em serviço, dos educadores vinculados às distintas Unidades de Missão do Grupo. Independentemente de sua atuação, seja na docência, na gestão ou na colaboração, estaria se propondo, nas diversas abordagens temáticas, uma percepção sobre o sujeito educativo, sobre os processos pedagógicos e sobre as finalidades da educação.</w:t>
      </w:r>
    </w:p>
    <w:p w:rsidR="00000000" w:rsidDel="00000000" w:rsidP="00000000" w:rsidRDefault="00000000" w:rsidRPr="00000000" w14:paraId="0000000A">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 sequência dessa abordagem, também nesta Unidade Curricular, serão propostas reflexões, experiências e vivências que possam contribuir com a disposição de ser educador e educadora, com a possibilidade inovadora de um fazer pedagógico, bem como, com o sentido existencial e profissional que se deseja dar à missão educadora, no contexto contemporâneo demarcado, fortemente, pela polarização global, pela diluição cultural e pela fragmentação educacional.</w:t>
      </w:r>
    </w:p>
    <w:p w:rsidR="00000000" w:rsidDel="00000000" w:rsidP="00000000" w:rsidRDefault="00000000" w:rsidRPr="00000000" w14:paraId="0000000B">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Nesse sentido, ao propor uma reflexão sobre o “perfil” do educador e as “perspectivas” educacionais, estamos pensando no futuro da educação, tendo como referência a superação das situações acima enumeradas, bem como, a disposição de inovar nas dinâmicas pessoais, nos procedimentos pedagógicos e nas finalidades da educação. Assim, o pensamento de Harari (2018), de que é preciso “enxergar milênios e não séculos”, estaria postulando a oportunidade para compreender a história da civilização, no horizonte dos sonhos pessoais, da utopia social e da esperança cultural. </w:t>
      </w:r>
    </w:p>
    <w:p w:rsidR="00000000" w:rsidDel="00000000" w:rsidP="00000000" w:rsidRDefault="00000000" w:rsidRPr="00000000" w14:paraId="0000000C">
      <w:pPr>
        <w:spacing w:after="0" w:line="36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4774545" cy="3182281"/>
            <wp:effectExtent b="0" l="0" r="0" t="0"/>
            <wp:docPr descr="Curso A Arte de Tecer a Vida - Ana Alpande" id="18" name="image13.jpg"/>
            <a:graphic>
              <a:graphicData uri="http://schemas.openxmlformats.org/drawingml/2006/picture">
                <pic:pic>
                  <pic:nvPicPr>
                    <pic:cNvPr descr="Curso A Arte de Tecer a Vida - Ana Alpande" id="0" name="image13.jpg"/>
                    <pic:cNvPicPr preferRelativeResize="0"/>
                  </pic:nvPicPr>
                  <pic:blipFill>
                    <a:blip r:embed="rId7"/>
                    <a:srcRect b="0" l="0" r="0" t="0"/>
                    <a:stretch>
                      <a:fillRect/>
                    </a:stretch>
                  </pic:blipFill>
                  <pic:spPr>
                    <a:xfrm>
                      <a:off x="0" y="0"/>
                      <a:ext cx="4774545" cy="3182281"/>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after="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Fonte: </w:t>
      </w:r>
      <w:hyperlink r:id="rId8">
        <w:r w:rsidDel="00000000" w:rsidR="00000000" w:rsidRPr="00000000">
          <w:rPr>
            <w:rFonts w:ascii="Arial" w:cs="Arial" w:eastAsia="Arial" w:hAnsi="Arial"/>
            <w:color w:val="0563c1"/>
            <w:sz w:val="20"/>
            <w:szCs w:val="20"/>
            <w:u w:val="single"/>
            <w:rtl w:val="0"/>
          </w:rPr>
          <w:t xml:space="preserve">https://anaalpande.com/wp-content/uploads/2020/10/00799AnaAlpande-1-scaled.jpg</w:t>
        </w:r>
      </w:hyperlink>
      <w:r w:rsidDel="00000000" w:rsidR="00000000" w:rsidRPr="00000000">
        <w:rPr>
          <w:rtl w:val="0"/>
        </w:rPr>
      </w:r>
    </w:p>
    <w:p w:rsidR="00000000" w:rsidDel="00000000" w:rsidP="00000000" w:rsidRDefault="00000000" w:rsidRPr="00000000" w14:paraId="0000000E">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Essa proposição nos introduz, portanto, no contexto desta Unidade Curricular que, no percurso formativo, encontra-se no estágio conclusivo do processo. Por essa razão, tem-se por objetivo apresentar alguns descritores que poderiam contribuir com “o perfil do educador e as perspectivas educacionais”, buscando compreender as direções, as tendências e os indicadores que podem desenhar o perfil do educador e delimitar as perspectivas educacionais para os próximos anos, quiçá, para os próximos milênios.</w:t>
      </w:r>
    </w:p>
    <w:p w:rsidR="00000000" w:rsidDel="00000000" w:rsidP="00000000" w:rsidRDefault="00000000" w:rsidRPr="00000000" w14:paraId="00000010">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Assim, com base na leitura de um texto: “Tecendo nos fios da esperança” (VIEIRA, 2008), vamos nos vincular, nesta Unidade Curricular, à metáfora da tecelagem. Portanto, queremos simbolizar, dentre inúmeras possibilidades, ao menos três aspectos: o perfil dos tecelões, a diligência da tecelagem e a confecção do poncho, buscando uma analogia com os sujeitos da educação, com os processos pedagógicos e com as finalidades educacionais. Portanto, para introduzir nosso percurso, você está sendo convidado a exercitar um olhar tridimensional, lendo o seguinte texto:</w:t>
      </w:r>
    </w:p>
    <w:p w:rsidR="00000000" w:rsidDel="00000000" w:rsidP="00000000" w:rsidRDefault="00000000" w:rsidRPr="00000000" w14:paraId="00000011">
      <w:pPr>
        <w:spacing w:after="0" w:line="360" w:lineRule="auto"/>
        <w:jc w:val="both"/>
        <w:rPr>
          <w:rFonts w:ascii="Arial" w:cs="Arial" w:eastAsia="Arial" w:hAnsi="Arial"/>
          <w:sz w:val="24"/>
          <w:szCs w:val="24"/>
          <w:highlight w:val="cyan"/>
        </w:rPr>
      </w:pPr>
      <w:r w:rsidDel="00000000" w:rsidR="00000000" w:rsidRPr="00000000">
        <w:rPr>
          <w:rtl w:val="0"/>
        </w:rPr>
      </w:r>
    </w:p>
    <w:p w:rsidR="00000000" w:rsidDel="00000000" w:rsidP="00000000" w:rsidRDefault="00000000" w:rsidRPr="00000000" w14:paraId="00000012">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Link do texto Tecendo nos Fios da Esperança de Adriano Vieira:</w:t>
      </w:r>
    </w:p>
    <w:p w:rsidR="00000000" w:rsidDel="00000000" w:rsidP="00000000" w:rsidRDefault="00000000" w:rsidRPr="00000000" w14:paraId="00000013">
      <w:pPr>
        <w:spacing w:after="0" w:line="360" w:lineRule="auto"/>
        <w:jc w:val="both"/>
        <w:rPr>
          <w:rFonts w:ascii="Arial" w:cs="Arial" w:eastAsia="Arial" w:hAnsi="Arial"/>
          <w:sz w:val="20"/>
          <w:szCs w:val="20"/>
        </w:rPr>
      </w:pPr>
      <w:hyperlink r:id="rId9">
        <w:r w:rsidDel="00000000" w:rsidR="00000000" w:rsidRPr="00000000">
          <w:rPr>
            <w:rFonts w:ascii="Arial" w:cs="Arial" w:eastAsia="Arial" w:hAnsi="Arial"/>
            <w:color w:val="0563c1"/>
            <w:sz w:val="20"/>
            <w:szCs w:val="20"/>
            <w:u w:val="single"/>
            <w:rtl w:val="0"/>
          </w:rPr>
          <w:t xml:space="preserve">https://drive.google.com/file/d/1R-Z40EVirz_lPqgHADl3wiLgYGtodGn9/view?usp=sharing</w:t>
        </w:r>
      </w:hyperlink>
      <w:r w:rsidDel="00000000" w:rsidR="00000000" w:rsidRPr="00000000">
        <w:rPr>
          <w:rtl w:val="0"/>
        </w:rPr>
      </w:r>
    </w:p>
    <w:p w:rsidR="00000000" w:rsidDel="00000000" w:rsidP="00000000" w:rsidRDefault="00000000" w:rsidRPr="00000000" w14:paraId="00000014">
      <w:pPr>
        <w:spacing w:after="0"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5">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6">
      <w:pPr>
        <w:spacing w:after="0" w:line="360"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Tecendo nos fios da esperança</w:t>
      </w:r>
      <w:r w:rsidDel="00000000" w:rsidR="00000000" w:rsidRPr="00000000">
        <w:rPr>
          <w:rtl w:val="0"/>
        </w:rPr>
      </w:r>
    </w:p>
    <w:p w:rsidR="00000000" w:rsidDel="00000000" w:rsidP="00000000" w:rsidRDefault="00000000" w:rsidRPr="00000000" w14:paraId="00000017">
      <w:pPr>
        <w:spacing w:after="0" w:line="36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3402728" cy="4361045"/>
            <wp:effectExtent b="0" l="0" r="0" t="0"/>
            <wp:docPr descr="Reprodução “TECENDO A ESPERANÇA” – Casa de Arte Minas" id="20" name="image2.jpg"/>
            <a:graphic>
              <a:graphicData uri="http://schemas.openxmlformats.org/drawingml/2006/picture">
                <pic:pic>
                  <pic:nvPicPr>
                    <pic:cNvPr descr="Reprodução “TECENDO A ESPERANÇA” – Casa de Arte Minas" id="0" name="image2.jpg"/>
                    <pic:cNvPicPr preferRelativeResize="0"/>
                  </pic:nvPicPr>
                  <pic:blipFill>
                    <a:blip r:embed="rId10"/>
                    <a:srcRect b="0" l="0" r="0" t="0"/>
                    <a:stretch>
                      <a:fillRect/>
                    </a:stretch>
                  </pic:blipFill>
                  <pic:spPr>
                    <a:xfrm>
                      <a:off x="0" y="0"/>
                      <a:ext cx="3402728" cy="4361045"/>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after="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Fonte: </w:t>
      </w:r>
      <w:hyperlink r:id="rId11">
        <w:r w:rsidDel="00000000" w:rsidR="00000000" w:rsidRPr="00000000">
          <w:rPr>
            <w:rFonts w:ascii="Arial" w:cs="Arial" w:eastAsia="Arial" w:hAnsi="Arial"/>
            <w:color w:val="0563c1"/>
            <w:sz w:val="20"/>
            <w:szCs w:val="20"/>
            <w:u w:val="single"/>
            <w:rtl w:val="0"/>
          </w:rPr>
          <w:t xml:space="preserve">https://casadearteminas.com.br/wp-content/uploads/2019/10/TECENDO-A-ESPERAN%C3%87A-1-600x769.jpg</w:t>
        </w:r>
      </w:hyperlink>
      <w:r w:rsidDel="00000000" w:rsidR="00000000" w:rsidRPr="00000000">
        <w:rPr>
          <w:rtl w:val="0"/>
        </w:rPr>
      </w:r>
    </w:p>
    <w:p w:rsidR="00000000" w:rsidDel="00000000" w:rsidP="00000000" w:rsidRDefault="00000000" w:rsidRPr="00000000" w14:paraId="00000019">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spacing w:after="0" w:line="360" w:lineRule="auto"/>
        <w:ind w:firstLine="709"/>
        <w:jc w:val="both"/>
        <w:rPr>
          <w:rFonts w:ascii="Arial" w:cs="Arial" w:eastAsia="Arial" w:hAnsi="Arial"/>
          <w:sz w:val="24"/>
          <w:szCs w:val="24"/>
        </w:rPr>
      </w:pPr>
      <w:bookmarkStart w:colFirst="0" w:colLast="0" w:name="_heading=h.gjdgxs" w:id="0"/>
      <w:bookmarkEnd w:id="0"/>
      <w:r w:rsidDel="00000000" w:rsidR="00000000" w:rsidRPr="00000000">
        <w:rPr>
          <w:rFonts w:ascii="Arial" w:cs="Arial" w:eastAsia="Arial" w:hAnsi="Arial"/>
          <w:sz w:val="24"/>
          <w:szCs w:val="24"/>
          <w:rtl w:val="0"/>
        </w:rPr>
        <w:t xml:space="preserve">O texto de Adriano Vieira (2008, p. 117-121) nos motiva a contextualizar o percurso desta Unidade Curricular, na qual vamos trabalhar o papel dos tecelões (Perfil do Educador), a importância dos fios da tecelagem (Perspectiva Pedagógica) e a confecção do poncho (Propósito de vida). </w:t>
      </w:r>
    </w:p>
    <w:p w:rsidR="00000000" w:rsidDel="00000000" w:rsidP="00000000" w:rsidRDefault="00000000" w:rsidRPr="00000000" w14:paraId="0000001B">
      <w:pPr>
        <w:spacing w:after="0" w:line="360" w:lineRule="auto"/>
        <w:ind w:firstLine="709"/>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Com o objetivo de criar uma disposição para sermos protagonistas (tecelões), fazer dos processos educativos dinâmicas pedagógicas (fios da tecelagem) e projetar a vida para um sentido existencial (confecção do poncho), estamos sugerindo um momento de “recordação” e partilha no </w:t>
      </w:r>
      <w:r w:rsidDel="00000000" w:rsidR="00000000" w:rsidRPr="00000000">
        <w:rPr>
          <w:rFonts w:ascii="Arial" w:cs="Arial" w:eastAsia="Arial" w:hAnsi="Arial"/>
          <w:b w:val="1"/>
          <w:sz w:val="24"/>
          <w:szCs w:val="24"/>
          <w:rtl w:val="0"/>
        </w:rPr>
        <w:t xml:space="preserve">Fórum da Unidade 01:</w:t>
      </w:r>
    </w:p>
    <w:p w:rsidR="00000000" w:rsidDel="00000000" w:rsidP="00000000" w:rsidRDefault="00000000" w:rsidRPr="00000000" w14:paraId="0000001C">
      <w:pPr>
        <w:spacing w:after="0" w:line="360" w:lineRule="auto"/>
        <w:ind w:firstLine="709"/>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D">
      <w:pPr>
        <w:shd w:fill="c5e0b3" w:val="clea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Escolha e responda 4 (quatro) das questões abaixo, publique no fórum e comente as respostas de colegas das outras 3 (três) questões:</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c5e0b3"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Quais aspectos do texto mais chamaram sua atenção e ecoam em sua trajetória pessoal/profissional?</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c5e0b3"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Quem foram os grandes educadores da sua vida? Indique três educadores e as razões de sua escolha.</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c5e0b3"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Quem e por que você indicaria, no percurso de sua vida acadêmica, alguém que poderia ser identificada com a “mulher de coração bondoso”? Nomeie, de forma fictícia, o nome da pessoa e três motivos da sua indicação. </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c5e0b3"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Quais foram as grandes aprendizagens que você vivenciou em sua família e na sua comunidade de origem? Indique três e descreva as aprendizagens.</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c5e0b3"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Quais são, no contexto atual, as suas crenças na educação? Indique três e os motivos de sua escolha.</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c5e0b3"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que estaria se caracterizando como um elemento importante, atualmente, para dar um sentido à sua vida? Indique três aspectos e justifique a sua proposição.</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c5e0b3"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que você está fazendo na atualidade para tecer o “desejo” dos seus sonhos?</w:t>
      </w:r>
    </w:p>
    <w:p w:rsidR="00000000" w:rsidDel="00000000" w:rsidP="00000000" w:rsidRDefault="00000000" w:rsidRPr="00000000" w14:paraId="00000025">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6">
      <w:pPr>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Unidade 2 – Perfil do Educador: consciência e inteligência</w:t>
      </w:r>
    </w:p>
    <w:p w:rsidR="00000000" w:rsidDel="00000000" w:rsidP="00000000" w:rsidRDefault="00000000" w:rsidRPr="00000000" w14:paraId="00000027">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8">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Após a leitura do texto e a partilha da sua experiência, vamos contextualizar a nossa reflexão, tendo presente a analogia da tessitura e, com base nela, vamos tecer o Perfil do educador - consciência e inteligência; a Perspectiva pedagógica - cooperação e transformação; e, o Propósito de vida - projeto e sentido da vida. Na continuidade do processo formativo, segue a trança com os respectivos fios que irão compor o “poncho da educação”.</w:t>
      </w:r>
    </w:p>
    <w:p w:rsidR="00000000" w:rsidDel="00000000" w:rsidP="00000000" w:rsidRDefault="00000000" w:rsidRPr="00000000" w14:paraId="00000029">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perfil do educador, tendo como referência a leitura do texto, remete-nos à analogia já refletida em outra Unidade, que “para educar uma criança é necessária uma aldeia inteira” (Provérbio Africano). Isto é, todos na aldeia são educadores e, com base nisso, cada um e cada agrupamento revela o perfil pessoal e social, expressando aquilo que Vieira sugere, no sentido de que a “a arte de tecer caracterizava a tribo e tornava-a participante da economia da região” (2008, p. 117). Nesse sentido, o perfil do educador e da educadora revela, por um lado, a feição da aldeia ou da tribo e, por outro, a fisionomia de cada protagonista, a exemplo dos três que insistiam em tecer com pequenos fios que receberam dos antepassados, ou daquela que estava chegando na aldeia, identificada como a </w:t>
      </w:r>
      <w:r w:rsidDel="00000000" w:rsidR="00000000" w:rsidRPr="00000000">
        <w:rPr>
          <w:rFonts w:ascii="Arial" w:cs="Arial" w:eastAsia="Arial" w:hAnsi="Arial"/>
          <w:i w:val="1"/>
          <w:sz w:val="24"/>
          <w:szCs w:val="24"/>
          <w:rtl w:val="0"/>
        </w:rPr>
        <w:t xml:space="preserve">mulher de coração bondoso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A">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Portanto, o perfil do educador e da educadora expressa uma feição pessoal e uma fisionomia comunitária e, dentre inúmeras possibilidades para aprofundar e ampliar essa compreensão, vamos nos vincular à dimensão da consciência e da inteligência, isto é, precisamos ter consciência de que é oportuno desenvolver a inteligência. E, tendo como pressuposto essa oportunidade, vamos tecer algumas reflexões sobre a inteligência emocional, artificial e espiritual sem, no entanto, desconsiderar a diversidade de inteligências, ou das “inteligências múltiplas”, presentes nos processos educacionais.</w:t>
      </w:r>
    </w:p>
    <w:p w:rsidR="00000000" w:rsidDel="00000000" w:rsidP="00000000" w:rsidRDefault="00000000" w:rsidRPr="00000000" w14:paraId="0000002B">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Numa retomada histórica, depreende-se que desde a experiência dos filósofos clássicos se tem consciência de que as inteligências são diversas e distintas. Mas foi com Gardner (1995) que tivemos a compreensão de que o ser humano não é unidimensional, mas multifacetário, daí a razão das inteligências serem, também, multidimensionais. Nesse sentido, todo ser humano é inteligente e pode manifestá-la com variações maiores, seja para uma ou para outra categoria, no conjunto da complexidade existencial.</w:t>
      </w:r>
    </w:p>
    <w:p w:rsidR="00000000" w:rsidDel="00000000" w:rsidP="00000000" w:rsidRDefault="00000000" w:rsidRPr="00000000" w14:paraId="0000002C">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Nesse contexto, as inteligências múltiplas, de acordo com Gardner (1995) funcionam juntas para resolver problemas e produzir vários estágios culturais, e o propósito da escola deveria ser, justamente, desenvolver as inteligências vinculadas a sistemas simbólicos. Nesse caso, o autor sugere sete inteligências, tais como a musical, corporal-cinestésica, lógico-matemática, linguística, espacial, interpessoal e intrapessoal. Embora todos os seres humanos possuam todas as inteligências, cada ser humano, na sua singularidade, pode desenvolver mais uma ou outra inteligência. </w:t>
      </w:r>
    </w:p>
    <w:p w:rsidR="00000000" w:rsidDel="00000000" w:rsidP="00000000" w:rsidRDefault="00000000" w:rsidRPr="00000000" w14:paraId="0000002D">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Independente, porém, da abordagem, “a inteligência é como um diamante bruto. Para que brilhe deve ser polido com esmero. O desenvolvimento integral da mesma é tarefa, também, da prática educativa”, conforme Torralba Roselló (2013, p. 23). Assim, o projeto educativo tem por finalidade lapidar o diamante para que o brilho, que revela a inteligência de cada sujeito, possa encantar a humanidade. </w:t>
      </w:r>
    </w:p>
    <w:p w:rsidR="00000000" w:rsidDel="00000000" w:rsidP="00000000" w:rsidRDefault="00000000" w:rsidRPr="00000000" w14:paraId="0000002E">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tornar essa expectativa numa proposta do cotidiano da educação, segundo Moraes, é preciso “[...] de mentes mais abertas, de escutas mais sensíveis e de corações mais amorosos, para desenvolver pensamentos e ações que possam realmente fazer a diferença neste momento evolutivo da humanidade e colaborar para a evolução da consciência humana”. (2008, p. 16). Portanto, a consciência humana pode ser lapidada de distintas formas, mas aqui se pretende polir a inteligência, considerando a mesma como a energia propulsora dos processos educacionais.</w:t>
      </w:r>
    </w:p>
    <w:p w:rsidR="00000000" w:rsidDel="00000000" w:rsidP="00000000" w:rsidRDefault="00000000" w:rsidRPr="00000000" w14:paraId="0000002F">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Portanto, inúmeras conceituações sobre a inteligência poderiam ser enfocadas, mas para caracterizar a “cons-ciência”, isto é, desenvolver a ciência “com” a contribuição das distintas percepções e com a colaboração das diversas inteligências, pretende-se abordar a inteligência sob formas interativas. Porém, para a tessitura do nosso tecido formativo, está se propondo uma trança entre a inteligência emocional, artificial e espiritual, aspectos propostos nas seguintes reflexões:</w:t>
      </w:r>
    </w:p>
    <w:p w:rsidR="00000000" w:rsidDel="00000000" w:rsidP="00000000" w:rsidRDefault="00000000" w:rsidRPr="00000000" w14:paraId="00000030">
      <w:pPr>
        <w:spacing w:after="0" w:line="360" w:lineRule="auto"/>
        <w:ind w:firstLine="709"/>
        <w:jc w:val="both"/>
        <w:rPr>
          <w:rFonts w:ascii="Arial" w:cs="Arial" w:eastAsia="Arial" w:hAnsi="Arial"/>
          <w:sz w:val="12"/>
          <w:szCs w:val="12"/>
        </w:rPr>
      </w:pPr>
      <w:r w:rsidDel="00000000" w:rsidR="00000000" w:rsidRPr="00000000">
        <w:rPr>
          <w:rtl w:val="0"/>
        </w:rPr>
      </w:r>
    </w:p>
    <w:p w:rsidR="00000000" w:rsidDel="00000000" w:rsidP="00000000" w:rsidRDefault="00000000" w:rsidRPr="00000000" w14:paraId="00000031">
      <w:pPr>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 Inteligência emocional</w:t>
      </w:r>
    </w:p>
    <w:p w:rsidR="00000000" w:rsidDel="00000000" w:rsidP="00000000" w:rsidRDefault="00000000" w:rsidRPr="00000000" w14:paraId="00000032">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4025336" cy="2690195"/>
            <wp:effectExtent b="0" l="0" r="0" t="0"/>
            <wp:docPr id="19" name="image11.jpg"/>
            <a:graphic>
              <a:graphicData uri="http://schemas.openxmlformats.org/drawingml/2006/picture">
                <pic:pic>
                  <pic:nvPicPr>
                    <pic:cNvPr id="0" name="image11.jpg"/>
                    <pic:cNvPicPr preferRelativeResize="0"/>
                  </pic:nvPicPr>
                  <pic:blipFill>
                    <a:blip r:embed="rId12"/>
                    <a:srcRect b="0" l="0" r="0" t="0"/>
                    <a:stretch>
                      <a:fillRect/>
                    </a:stretch>
                  </pic:blipFill>
                  <pic:spPr>
                    <a:xfrm>
                      <a:off x="0" y="0"/>
                      <a:ext cx="4025336" cy="2690195"/>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Fonte: Banco de imagens da UBEC.</w:t>
      </w:r>
    </w:p>
    <w:p w:rsidR="00000000" w:rsidDel="00000000" w:rsidP="00000000" w:rsidRDefault="00000000" w:rsidRPr="00000000" w14:paraId="00000034">
      <w:pPr>
        <w:spacing w:after="0" w:line="360" w:lineRule="auto"/>
        <w:jc w:val="both"/>
        <w:rPr>
          <w:rFonts w:ascii="Arial" w:cs="Arial" w:eastAsia="Arial" w:hAnsi="Arial"/>
          <w:sz w:val="12"/>
          <w:szCs w:val="12"/>
        </w:rPr>
      </w:pPr>
      <w:r w:rsidDel="00000000" w:rsidR="00000000" w:rsidRPr="00000000">
        <w:rPr>
          <w:rtl w:val="0"/>
        </w:rPr>
      </w:r>
    </w:p>
    <w:p w:rsidR="00000000" w:rsidDel="00000000" w:rsidP="00000000" w:rsidRDefault="00000000" w:rsidRPr="00000000" w14:paraId="00000035">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Apesar de a humanidade estar com a emoção à “flor da pele”, isto é, estar com a emoção abalada e fragilizada, seja pela pandemia, pela guerra ou pela desigualdade social, bem como, pela superficialidade existencial, pela fragmentação das relações familiares e sociais, ou pela ausência de um sentido civilizatório, é oportuno indicar pela relevância da inteligência emocional.</w:t>
      </w:r>
    </w:p>
    <w:p w:rsidR="00000000" w:rsidDel="00000000" w:rsidP="00000000" w:rsidRDefault="00000000" w:rsidRPr="00000000" w14:paraId="00000036">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inteligência emocional poderia ser, também, uma ampliação dos contornos epistemológicos demarcados, fortemente, por uma inteligência lógico-racional, que foi predominante e reforçada a partir do período das luzes. E, com a promessa de o iluminismo se constituir no grande luzeiro da humanidade, aos poucos o foco que estava direcionado para iluminar os aspectos da racionalidade instrumental começa a emitir algumas sombras, fato que possibilita a retomada de outras inteligências.</w:t>
      </w:r>
    </w:p>
    <w:p w:rsidR="00000000" w:rsidDel="00000000" w:rsidP="00000000" w:rsidRDefault="00000000" w:rsidRPr="00000000" w14:paraId="00000037">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Nesse cenário é que foi proposta a inteligência emocional, considerada por Goleman (1995), como a teoria revolucionária que redefine o que é ser inteligente, ou a prática de viver e conviver, emocionalmente, de forma inteligente. Portanto, para tornar as emoções inteligentes o autor recomenda conhecer as próprias emoções, saber lidar com as emoções, colocar as emoções em função de um objetivo, reconhecer as emoções nos outros e desenvolver a arte dos relacionamentos.</w:t>
      </w:r>
    </w:p>
    <w:p w:rsidR="00000000" w:rsidDel="00000000" w:rsidP="00000000" w:rsidRDefault="00000000" w:rsidRPr="00000000" w14:paraId="00000038">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desenvolver a emoção, de forma inteligente, Goleman (1995) sugere, também, uma educação emocional, no sentido de que ela precisa iniciar cedo, percorrer os diversos estágios formativos e influenciar as relações familiares e sociais. Tal percurso deveria levar em consideração, no entanto, a autoconsciência emocional, o controle das emoções, canalizar produtivamente as emoções, desenvolver a empatia e lidar com os relacionamentos. Esses critérios, juntamente com outros, poderiam compor um roteiro educativo para desenvolver as inteligências emocionais.  </w:t>
      </w:r>
    </w:p>
    <w:p w:rsidR="00000000" w:rsidDel="00000000" w:rsidP="00000000" w:rsidRDefault="00000000" w:rsidRPr="00000000" w14:paraId="00000039">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A">
      <w:pPr>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 Inteligência artificial</w:t>
      </w:r>
    </w:p>
    <w:p w:rsidR="00000000" w:rsidDel="00000000" w:rsidP="00000000" w:rsidRDefault="00000000" w:rsidRPr="00000000" w14:paraId="0000003B">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4405475" cy="2302720"/>
            <wp:effectExtent b="0" l="0" r="0" t="0"/>
            <wp:docPr descr="Inteligência Artificial nos negócios: qual o impacto e os benefícios?" id="22" name="image10.jpg"/>
            <a:graphic>
              <a:graphicData uri="http://schemas.openxmlformats.org/drawingml/2006/picture">
                <pic:pic>
                  <pic:nvPicPr>
                    <pic:cNvPr descr="Inteligência Artificial nos negócios: qual o impacto e os benefícios?" id="0" name="image10.jpg"/>
                    <pic:cNvPicPr preferRelativeResize="0"/>
                  </pic:nvPicPr>
                  <pic:blipFill>
                    <a:blip r:embed="rId13"/>
                    <a:srcRect b="0" l="0" r="0" t="0"/>
                    <a:stretch>
                      <a:fillRect/>
                    </a:stretch>
                  </pic:blipFill>
                  <pic:spPr>
                    <a:xfrm>
                      <a:off x="0" y="0"/>
                      <a:ext cx="4405475" cy="230272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Fonte: </w:t>
      </w:r>
      <w:hyperlink r:id="rId14">
        <w:r w:rsidDel="00000000" w:rsidR="00000000" w:rsidRPr="00000000">
          <w:rPr>
            <w:rFonts w:ascii="Arial" w:cs="Arial" w:eastAsia="Arial" w:hAnsi="Arial"/>
            <w:color w:val="0563c1"/>
            <w:sz w:val="20"/>
            <w:szCs w:val="20"/>
            <w:u w:val="single"/>
            <w:rtl w:val="0"/>
          </w:rPr>
          <w:t xml:space="preserve">https://www.genie.com.br/wp-content/uploads/2021/11/post_thumbnail-48e043211b63e3137910f1934eefd447.jpeg</w:t>
        </w:r>
      </w:hyperlink>
      <w:r w:rsidDel="00000000" w:rsidR="00000000" w:rsidRPr="00000000">
        <w:rPr>
          <w:rtl w:val="0"/>
        </w:rPr>
      </w:r>
    </w:p>
    <w:p w:rsidR="00000000" w:rsidDel="00000000" w:rsidP="00000000" w:rsidRDefault="00000000" w:rsidRPr="00000000" w14:paraId="0000003D">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E">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inteligência artificial é um ramo de pesquisa da ciência da computação que tem como objetivo construir mecanismos e ou dispositivos que simulam a capacidade do ser humano de pensar, resolver problemas, ou seja, ser inteligente.</w:t>
      </w:r>
    </w:p>
    <w:p w:rsidR="00000000" w:rsidDel="00000000" w:rsidP="00000000" w:rsidRDefault="00000000" w:rsidRPr="00000000" w14:paraId="0000003F">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Segundo Santos (2022), o estudo da inteligência artificial iniciou nos anos 50 com os cientistas Hebert Simon e Allen Newell, que foram os pioneiros na criação do primeiro laboratório de inteligência artificial na Universidade de Carnegie Mellon.</w:t>
      </w:r>
    </w:p>
    <w:p w:rsidR="00000000" w:rsidDel="00000000" w:rsidP="00000000" w:rsidRDefault="00000000" w:rsidRPr="00000000" w14:paraId="00000040">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Sabemos que as tecnologias são de extrema importância e inevitáveis em todas as organizações da sociedade e, especialmente, na área da educação, fato comprovado durante a Pandemia da Covid, que mobilizou os sistemas das redes públicas e privadas para adequarem os processos de ensino e de aprendizagem para a modalidade remota.</w:t>
      </w:r>
    </w:p>
    <w:p w:rsidR="00000000" w:rsidDel="00000000" w:rsidP="00000000" w:rsidRDefault="00000000" w:rsidRPr="00000000" w14:paraId="00000041">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w:t>
      </w:r>
      <w:hyperlink r:id="rId15">
        <w:r w:rsidDel="00000000" w:rsidR="00000000" w:rsidRPr="00000000">
          <w:rPr>
            <w:rFonts w:ascii="Arial" w:cs="Arial" w:eastAsia="Arial" w:hAnsi="Arial"/>
            <w:i w:val="1"/>
            <w:sz w:val="24"/>
            <w:szCs w:val="24"/>
            <w:rtl w:val="0"/>
          </w:rPr>
          <w:t xml:space="preserve">Machine Learning</w:t>
        </w:r>
      </w:hyperlink>
      <w:r w:rsidDel="00000000" w:rsidR="00000000" w:rsidRPr="00000000">
        <w:rPr>
          <w:rFonts w:ascii="Arial" w:cs="Arial" w:eastAsia="Arial" w:hAnsi="Arial"/>
          <w:sz w:val="24"/>
          <w:szCs w:val="24"/>
          <w:rtl w:val="0"/>
        </w:rPr>
        <w:t xml:space="preserve"> ou aprendizado de máquina, como muitos o denominam, apresenta várias implicações na atualidade. Uma delas é a possibilidade, cada vez maior, da redução de mão de obra humana por máquinas que possam ser operadas por uma equipe bem menor de humanos.</w:t>
      </w:r>
    </w:p>
    <w:p w:rsidR="00000000" w:rsidDel="00000000" w:rsidP="00000000" w:rsidRDefault="00000000" w:rsidRPr="00000000" w14:paraId="00000042">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campo da educação, a discussão sobre inteligência artificial tem evoluído bastante, mas podemos afirmar que o/a educador/a são indispensáveis na relação com os/as educandos/as. Ao invés de ser uma ameaça que poderá, a qualquer momento, substituir os humanos, a inteligência artificial pode ser uma aliada para o desenvolvimento das inteligências múltiplas.</w:t>
      </w:r>
    </w:p>
    <w:p w:rsidR="00000000" w:rsidDel="00000000" w:rsidP="00000000" w:rsidRDefault="00000000" w:rsidRPr="00000000" w14:paraId="00000043">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Rodrigo Scotti, Co-fundador e Conselheiro da Associação Brasileira de Inteligência Artificial - ABRIA, discute no TEDxPinheiros, os impactos da inteligência artificial na vida das pessoas na atualidade e, por isso, sugerimos a sua visualização.</w:t>
      </w:r>
    </w:p>
    <w:p w:rsidR="00000000" w:rsidDel="00000000" w:rsidP="00000000" w:rsidRDefault="00000000" w:rsidRPr="00000000" w14:paraId="00000044">
      <w:pPr>
        <w:spacing w:after="0" w:line="360" w:lineRule="auto"/>
        <w:jc w:val="both"/>
        <w:rPr>
          <w:rFonts w:ascii="Arial" w:cs="Arial" w:eastAsia="Arial" w:hAnsi="Arial"/>
          <w:sz w:val="21"/>
          <w:szCs w:val="21"/>
        </w:rPr>
      </w:pPr>
      <w:hyperlink r:id="rId16">
        <w:r w:rsidDel="00000000" w:rsidR="00000000" w:rsidRPr="00000000">
          <w:rPr>
            <w:rFonts w:ascii="Arial" w:cs="Arial" w:eastAsia="Arial" w:hAnsi="Arial"/>
            <w:color w:val="0563c1"/>
            <w:sz w:val="21"/>
            <w:szCs w:val="21"/>
            <w:u w:val="single"/>
            <w:rtl w:val="0"/>
          </w:rPr>
          <w:t xml:space="preserve">https://www.ted.com/talks/rodrigo_scotti_inteligencia_artificial_simplificando_o_amanha</w:t>
        </w:r>
      </w:hyperlink>
      <w:r w:rsidDel="00000000" w:rsidR="00000000" w:rsidRPr="00000000">
        <w:rPr>
          <w:rtl w:val="0"/>
        </w:rPr>
      </w:r>
    </w:p>
    <w:p w:rsidR="00000000" w:rsidDel="00000000" w:rsidP="00000000" w:rsidRDefault="00000000" w:rsidRPr="00000000" w14:paraId="00000045">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6">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7">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8">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9">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A">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 Inteligência espiritual</w:t>
      </w:r>
    </w:p>
    <w:p w:rsidR="00000000" w:rsidDel="00000000" w:rsidP="00000000" w:rsidRDefault="00000000" w:rsidRPr="00000000" w14:paraId="0000004D">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3580801" cy="2685600"/>
            <wp:effectExtent b="0" l="0" r="0" t="0"/>
            <wp:docPr descr="Foto livre: pedras, empilhadas, pedras, equilíbrio | Hippopx" id="21" name="image9.jpg"/>
            <a:graphic>
              <a:graphicData uri="http://schemas.openxmlformats.org/drawingml/2006/picture">
                <pic:pic>
                  <pic:nvPicPr>
                    <pic:cNvPr descr="Foto livre: pedras, empilhadas, pedras, equilíbrio | Hippopx" id="0" name="image9.jpg"/>
                    <pic:cNvPicPr preferRelativeResize="0"/>
                  </pic:nvPicPr>
                  <pic:blipFill>
                    <a:blip r:embed="rId17"/>
                    <a:srcRect b="0" l="0" r="0" t="0"/>
                    <a:stretch>
                      <a:fillRect/>
                    </a:stretch>
                  </pic:blipFill>
                  <pic:spPr>
                    <a:xfrm>
                      <a:off x="0" y="0"/>
                      <a:ext cx="3580801" cy="26856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Fonte: </w:t>
      </w:r>
      <w:hyperlink r:id="rId18">
        <w:r w:rsidDel="00000000" w:rsidR="00000000" w:rsidRPr="00000000">
          <w:rPr>
            <w:rFonts w:ascii="Arial" w:cs="Arial" w:eastAsia="Arial" w:hAnsi="Arial"/>
            <w:color w:val="0563c1"/>
            <w:sz w:val="20"/>
            <w:szCs w:val="20"/>
            <w:u w:val="single"/>
            <w:rtl w:val="0"/>
          </w:rPr>
          <w:t xml:space="preserve">https://i0.hippopx.com/photos/100/228/936/rocks-stacked-stones-balance-preview.jpg</w:t>
        </w:r>
      </w:hyperlink>
      <w:r w:rsidDel="00000000" w:rsidR="00000000" w:rsidRPr="00000000">
        <w:rPr>
          <w:rtl w:val="0"/>
        </w:rPr>
      </w:r>
    </w:p>
    <w:p w:rsidR="00000000" w:rsidDel="00000000" w:rsidP="00000000" w:rsidRDefault="00000000" w:rsidRPr="00000000" w14:paraId="0000004F">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0">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contexto das inteligências múltiplas, Gardner já sinalizava para a necessidade de se refletir sobre a inteligência espiritual. Esse conceito foi proposto, no entanto, pelos professores Zohar e Marshall (2000), nas últimas décadas do século passado, com o objetivo de definir a inteligência espiritual como uma complementação entre a inteligência emocional e lógico-racional, bem como, uma competência que permite enfrentar e transcender o sofrimento e a dor, criando valores para encontrar o significado e o sentido existencial. </w:t>
      </w:r>
    </w:p>
    <w:p w:rsidR="00000000" w:rsidDel="00000000" w:rsidP="00000000" w:rsidRDefault="00000000" w:rsidRPr="00000000" w14:paraId="00000051">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 continuidade da percepção sobre a inteligência espiritual, Torralba Roselló afirma que “todo ser humano, independentemente de seu credo religioso ou adesão confessional, dispõe de uma inteligência espiritual. A inteligência espiritual é uma capacidade que permite múltiplos desenvolvimentos e experiências” (2013, p. 13). E tais potencialidades poderiam contribuir, dentre outras, com o autoconhecimento e a autotranscendência, o despertar de uma chamada interior e a crença no poder simbólico, a superação das dualidades e a capacidade da religação, a disposição de buscar um propósito, a procura pela sabedoria e o sentido do mistério.</w:t>
      </w:r>
    </w:p>
    <w:p w:rsidR="00000000" w:rsidDel="00000000" w:rsidP="00000000" w:rsidRDefault="00000000" w:rsidRPr="00000000" w14:paraId="00000052">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Diante dessas possibilidades Torralba Roselló indica que “a inteligência espiritual é um dado antropológico, não uma questão de fé” (2013, p. 42), e, portanto, incorpora todas as dimensões humanas exigindo, por sua vez, uma percepção global da vida e uma integração relacional consigo, com os outros e com o transcendente, bem como, com o sentido de buscar, constantemente, um significado existencial porque, na filosofia de Kierkegaard, baseado na inspiração de Santo Agostinho, o ser humano é um ser finito aberto ao infinito, um ser efêmero aberto à eternidade e um ser relativo aberto ao absoluto.</w:t>
      </w:r>
    </w:p>
    <w:p w:rsidR="00000000" w:rsidDel="00000000" w:rsidP="00000000" w:rsidRDefault="00000000" w:rsidRPr="00000000" w14:paraId="00000053">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inteligência espiritual seria, portanto, uma relação dialógica entre a dimensão existencial e transcendental, entre o pensamento e o sentimento, entre o racional e o emocional, configurando, assim, um movimento intrapessoal e interpessoal pelo qual se estaria respondendo, não tanto ao “como” e ao “que” fazer, mas “porque” ser um sujeito espiritual, cuja resposta poderia contribuir com o significado profundo da condição existencial e com o sentido escatológico na perspectiva transcendental.</w:t>
      </w:r>
    </w:p>
    <w:p w:rsidR="00000000" w:rsidDel="00000000" w:rsidP="00000000" w:rsidRDefault="00000000" w:rsidRPr="00000000" w14:paraId="00000054">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Portanto, muitas abordagens poderiam ser tecidas sobre essa temática, mas é oportuno recordar, ainda, uma percepção de Torralba Roselló, na perspectiva de que “as pessoas que tiveram maior influência na história da humanidade foram seres espiritualmente inteligentes que procuraram contribuir, a partir das suas capacidades, para transformar o mundo, para melhorá-lo significativamente” (2013, p. 263). E tal procedimento se deve, segundo o autor, à capacidade de cultivar o silêncio, exercitar os valores, repetir processos e praticar a perseverança.</w:t>
      </w:r>
    </w:p>
    <w:p w:rsidR="00000000" w:rsidDel="00000000" w:rsidP="00000000" w:rsidRDefault="00000000" w:rsidRPr="00000000" w14:paraId="00000055">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Enfim, a inteligência espiritual é um projeto que contribui com uma existência plena e com uma vida feliz porque capacita o ser humano a ter consciência da sua realidade, a buscar alternativas para a solução de seus problemas e, planejando inteligentemente seu futuro, por meio da sua realização pessoal e social, pautada em princípios intelectuais e em valores espirituais. </w:t>
      </w:r>
    </w:p>
    <w:p w:rsidR="00000000" w:rsidDel="00000000" w:rsidP="00000000" w:rsidRDefault="00000000" w:rsidRPr="00000000" w14:paraId="00000056">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7">
      <w:pPr>
        <w:shd w:fill="c5e0b3" w:val="clear"/>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Fórum da Unidade 2: </w:t>
      </w:r>
      <w:r w:rsidDel="00000000" w:rsidR="00000000" w:rsidRPr="00000000">
        <w:rPr>
          <w:rFonts w:ascii="Arial" w:cs="Arial" w:eastAsia="Arial" w:hAnsi="Arial"/>
          <w:sz w:val="24"/>
          <w:szCs w:val="24"/>
          <w:rtl w:val="0"/>
        </w:rPr>
        <w:t xml:space="preserve">Com base no conteúdo sobre as inteligências emocional, artificial e espiritual, partilhe uma experiência do seu cotidiano pessoal e/ou profissional sobre uma dessas inteligências.</w:t>
      </w:r>
    </w:p>
    <w:p w:rsidR="00000000" w:rsidDel="00000000" w:rsidP="00000000" w:rsidRDefault="00000000" w:rsidRPr="00000000" w14:paraId="00000058">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9">
      <w:pPr>
        <w:spacing w:after="0" w:line="360" w:lineRule="auto"/>
        <w:jc w:val="both"/>
        <w:rPr>
          <w:rFonts w:ascii="Arial" w:cs="Arial" w:eastAsia="Arial" w:hAnsi="Arial"/>
          <w:b w:val="1"/>
          <w:sz w:val="24"/>
          <w:szCs w:val="24"/>
        </w:rPr>
      </w:pPr>
      <w:bookmarkStart w:colFirst="0" w:colLast="0" w:name="_heading=h.30j0zll" w:id="1"/>
      <w:bookmarkEnd w:id="1"/>
      <w:r w:rsidDel="00000000" w:rsidR="00000000" w:rsidRPr="00000000">
        <w:rPr>
          <w:rFonts w:ascii="Arial" w:cs="Arial" w:eastAsia="Arial" w:hAnsi="Arial"/>
          <w:b w:val="1"/>
          <w:sz w:val="24"/>
          <w:szCs w:val="24"/>
          <w:rtl w:val="0"/>
        </w:rPr>
        <w:t xml:space="preserve">Unidade 3 - Perspectiva Pedagógica: Cooperação, Transformação e Solidariedade</w:t>
      </w:r>
    </w:p>
    <w:p w:rsidR="00000000" w:rsidDel="00000000" w:rsidP="00000000" w:rsidRDefault="00000000" w:rsidRPr="00000000" w14:paraId="0000005A">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B">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perspectiva pedagógica, no contexto da tecelagem, descrita por Vieira, pode ser entendida como a reflexão e a prática na qual todos estejam ensinando e aprendendo, na esperança de </w:t>
      </w:r>
      <w:r w:rsidDel="00000000" w:rsidR="00000000" w:rsidRPr="00000000">
        <w:rPr>
          <w:rFonts w:ascii="Arial" w:cs="Arial" w:eastAsia="Arial" w:hAnsi="Arial"/>
          <w:i w:val="1"/>
          <w:sz w:val="24"/>
          <w:szCs w:val="24"/>
          <w:rtl w:val="0"/>
        </w:rPr>
        <w:t xml:space="preserve">que </w:t>
      </w:r>
      <w:r w:rsidDel="00000000" w:rsidR="00000000" w:rsidRPr="00000000">
        <w:rPr>
          <w:rFonts w:ascii="Arial" w:cs="Arial" w:eastAsia="Arial" w:hAnsi="Arial"/>
          <w:sz w:val="24"/>
          <w:szCs w:val="24"/>
          <w:rtl w:val="0"/>
        </w:rPr>
        <w:t xml:space="preserve">“cada uma via, em seu empenho, a importância de contribuir com seu jeito, com suas diferenças, para a diversidade do conjunto da tecelagem que se constituía em algo ineditamente viável” e, para além do protagonismo singular de cada um, “todos são convidados e podem tecer” (2008, p. 119). Assim, a tessitura era um processo que envolvia a curiosidade inicial, o diálogo entre as diversas percepções e mediações e a partilha de experiências para que novas sementes pudessem nascer e frutificar em “ações criadoras na arte de tecer” (2008, p. 120).</w:t>
      </w:r>
    </w:p>
    <w:p w:rsidR="00000000" w:rsidDel="00000000" w:rsidP="00000000" w:rsidRDefault="00000000" w:rsidRPr="00000000" w14:paraId="0000005C">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arte de tecer estaria sendo, portanto, uma decorrência da multiplicidade de percepções, da diversidade de compreensões e de uma infinidade de proposições que, de forma singular e coletiva poderia contribuir com uma perspectiva pedagógica. Tal procedimento exige, no entanto, uma disposição pessoal para se envolver nesse processo, uma compreensão comunitária para estabelecer dinâmicas interativas, e perspectivas sociais para construir um projeto pedagógico de cooperação e transformação.</w:t>
      </w:r>
    </w:p>
    <w:p w:rsidR="00000000" w:rsidDel="00000000" w:rsidP="00000000" w:rsidRDefault="00000000" w:rsidRPr="00000000" w14:paraId="0000005D">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Nesse sentido, a perspectiva pedagógica pretende indicar para algumas possibilidades educacionais, porém, no roteiro que desejamos seguir, precisamos levar em consideração o Relatório da Unesco (2021), ao propor a seguinte temática: “Reimaginar nossos futuros juntos. Um novo contrato social para a educação”. No contexto desse relatório e nas propostas para renovar a educação, sugere-se um processo pedagógico organizado com base nos princípios da interconectividade, da cooperação e da solidariedade. E, tendo como referência esse relatório é que estamos sugerindo uma reflexão que considera, nos procedimentos pedagógicos, tais aspectos, tendo presente contribuir com um novo pacto educativo para desenvolver capacidades para juntos, transformar o mundo.</w:t>
      </w:r>
    </w:p>
    <w:p w:rsidR="00000000" w:rsidDel="00000000" w:rsidP="00000000" w:rsidRDefault="00000000" w:rsidRPr="00000000" w14:paraId="0000005E">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F">
      <w:pPr>
        <w:spacing w:after="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Acesse o Relatório da UNESCO </w:t>
      </w:r>
      <w:r w:rsidDel="00000000" w:rsidR="00000000" w:rsidRPr="00000000">
        <w:rPr>
          <w:rFonts w:ascii="Arial" w:cs="Arial" w:eastAsia="Arial" w:hAnsi="Arial"/>
          <w:b w:val="1"/>
          <w:sz w:val="24"/>
          <w:szCs w:val="24"/>
          <w:rtl w:val="0"/>
        </w:rPr>
        <w:t xml:space="preserve">“Reimaginar nossos futuros juntos: um novo contrato social para a educação”.</w:t>
      </w:r>
      <w:r w:rsidDel="00000000" w:rsidR="00000000" w:rsidRPr="00000000">
        <w:rPr>
          <w:rFonts w:ascii="Arial" w:cs="Arial" w:eastAsia="Arial" w:hAnsi="Arial"/>
          <w:color w:val="333333"/>
          <w:sz w:val="24"/>
          <w:szCs w:val="24"/>
          <w:highlight w:val="white"/>
          <w:rtl w:val="0"/>
        </w:rPr>
        <w:t xml:space="preserve"> </w:t>
      </w:r>
      <w:r w:rsidDel="00000000" w:rsidR="00000000" w:rsidRPr="00000000">
        <w:rPr>
          <w:rFonts w:ascii="Arial" w:cs="Arial" w:eastAsia="Arial" w:hAnsi="Arial"/>
          <w:sz w:val="24"/>
          <w:szCs w:val="24"/>
          <w:rtl w:val="0"/>
        </w:rPr>
        <w:t xml:space="preserve"> </w:t>
      </w:r>
      <w:hyperlink r:id="rId19">
        <w:r w:rsidDel="00000000" w:rsidR="00000000" w:rsidRPr="00000000">
          <w:rPr>
            <w:rFonts w:ascii="Arial" w:cs="Arial" w:eastAsia="Arial" w:hAnsi="Arial"/>
            <w:color w:val="0563c1"/>
            <w:sz w:val="24"/>
            <w:szCs w:val="24"/>
            <w:u w:val="single"/>
            <w:rtl w:val="0"/>
          </w:rPr>
          <w:t xml:space="preserve">https://unesdoc.unesco.org/ark:/48223/pf0000381115</w:t>
        </w:r>
      </w:hyperlink>
      <w:r w:rsidDel="00000000" w:rsidR="00000000" w:rsidRPr="00000000">
        <w:rPr>
          <w:rtl w:val="0"/>
        </w:rPr>
      </w:r>
    </w:p>
    <w:p w:rsidR="00000000" w:rsidDel="00000000" w:rsidP="00000000" w:rsidRDefault="00000000" w:rsidRPr="00000000" w14:paraId="00000060">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2">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3">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Interconectividade</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3401239" cy="3401239"/>
            <wp:effectExtent b="0" l="0" r="0" t="0"/>
            <wp:docPr id="24" name="image8.jpg"/>
            <a:graphic>
              <a:graphicData uri="http://schemas.openxmlformats.org/drawingml/2006/picture">
                <pic:pic>
                  <pic:nvPicPr>
                    <pic:cNvPr id="0" name="image8.jpg"/>
                    <pic:cNvPicPr preferRelativeResize="0"/>
                  </pic:nvPicPr>
                  <pic:blipFill>
                    <a:blip r:embed="rId20"/>
                    <a:srcRect b="0" l="0" r="0" t="0"/>
                    <a:stretch>
                      <a:fillRect/>
                    </a:stretch>
                  </pic:blipFill>
                  <pic:spPr>
                    <a:xfrm>
                      <a:off x="0" y="0"/>
                      <a:ext cx="3401239" cy="3401239"/>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Relatório da UNESCO (2021), ao introduzir os procedimentos pedagógicos afirma que “a pedagogia é relacional”. A partir desse princípio, inúmeras formas relacionais poderiam ser indicadas, porém, para o aprofundamento do percurso formativo, é oportuno indicar a relevância da relação que se vivencia entre os sujeitos e, neste caso, entre o professor e o estudante. Tal argumentação não inviabiliza, porém, a necessidade de inaugurar relações entre as distintas formas de conhecimentos ou a diversidade de relações entre os objetivos e finalidades educacionais.</w:t>
      </w:r>
    </w:p>
    <w:p w:rsidR="00000000" w:rsidDel="00000000" w:rsidP="00000000" w:rsidRDefault="00000000" w:rsidRPr="00000000" w14:paraId="00000068">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realidades contemporâneas estão repletas de possibilidades de conexões, principalmente, mediadas pelas tecnologias. Nesse sentido, estamos num momento propício para estabelecer interconexões com os humanos, a natureza e o transcendente, fato que potencializou a experiência de vivermos numa rede global. Assim, de uma forma ou outra, todos estamos conectados ou interconectados a alguém ou a algum instrumento, seja ele tecnológico ou analógico.</w:t>
      </w:r>
    </w:p>
    <w:p w:rsidR="00000000" w:rsidDel="00000000" w:rsidP="00000000" w:rsidRDefault="00000000" w:rsidRPr="00000000" w14:paraId="00000069">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Porém, no processo educacional, além de contarmos com a diversidade de tecnologias que favorecem a conexão ou a interconexão, é oportuno destacar que as mediações, por meio dos contatos pessoais e sociais, tornam-se uma relação apropriada para estabelecer aproximações entre os sujeitos envolvidos. E, neste caso, cuidar para que os contatos afetivos e efetivos, principalmente entre professores e estudantes, caracterizem-se como dinâmicas relacionais, poderia contribuir com o processo de ensino e aprendizagem.</w:t>
      </w:r>
    </w:p>
    <w:p w:rsidR="00000000" w:rsidDel="00000000" w:rsidP="00000000" w:rsidRDefault="00000000" w:rsidRPr="00000000" w14:paraId="0000006A">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Além dos contatos, sugere-se ampliar as conexões por meio de vínculos, que se estabelecem por meio de interações com os conhecimentos e a realidade circundante. O processo educacional, na medida em que potencializa para ampliar os conhecimentos e quando consegue estabelecer interconexões com o universo familiar e social, por meio de vínculos saudáveis e sustentáveis, torna-se um expediente de responsabilidade e solidariedade coletiva. Nesse sentido, a interconectividade, promovida por meio de vínculos, torna-se um percurso pedagógico significativo.</w:t>
      </w:r>
    </w:p>
    <w:p w:rsidR="00000000" w:rsidDel="00000000" w:rsidP="00000000" w:rsidRDefault="00000000" w:rsidRPr="00000000" w14:paraId="0000006B">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 com o objetivo de ampliar, ainda mais, a percepção de interconectividade, sugere-se o conceito e a prática da aliança. Portanto, estabelecer aliança com os sujeitos e com os processos exige, por sua vez, fortalecer uma aliança com as finalidades da educação. Nessa perspectiva, o compromisso que se proclama estaria vinculado ao projeto pessoal e institucional, no sentido de definir princípios e valores que pudessem contribuir com a formação pessoal, profissional e social da comunidade educativa.</w:t>
      </w:r>
    </w:p>
    <w:p w:rsidR="00000000" w:rsidDel="00000000" w:rsidP="00000000" w:rsidRDefault="00000000" w:rsidRPr="00000000" w14:paraId="0000006C">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Portanto, a interconectividade, sob a dinâmica do contato, do vínculo e da aliança, precisa estar ancorada no inter-humano e sob esse argumento, Buber (2001) sugere um dinamismo transversal que compreende as conexões como encontros e relações baseadas na reciprocidade. Segundo o autor, “no começo é a relação” para, na sequência, fazer-se a experiência de que “toda a vida é encontro”, e que a relação e o encontro “é reciprocidade”. Portanto, a interconectividade, embora esteja sendo conduzida pelas tecnologias da informação, precisa acolher, também, a dimensão humana sob a dinâmica encontro e da relação, disposições que exigem contatos, vínculos e alianças de reciprocidade.</w:t>
      </w:r>
    </w:p>
    <w:p w:rsidR="00000000" w:rsidDel="00000000" w:rsidP="00000000" w:rsidRDefault="00000000" w:rsidRPr="00000000" w14:paraId="0000006D">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E">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F">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0">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1">
      <w:pPr>
        <w:spacing w:after="0" w:line="360" w:lineRule="auto"/>
        <w:ind w:firstLine="709"/>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Cooperação</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4098420" cy="2728901"/>
            <wp:effectExtent b="0" l="0" r="0" t="0"/>
            <wp:docPr id="23" name="image12.jpg"/>
            <a:graphic>
              <a:graphicData uri="http://schemas.openxmlformats.org/drawingml/2006/picture">
                <pic:pic>
                  <pic:nvPicPr>
                    <pic:cNvPr id="0" name="image12.jpg"/>
                    <pic:cNvPicPr preferRelativeResize="0"/>
                  </pic:nvPicPr>
                  <pic:blipFill>
                    <a:blip r:embed="rId21"/>
                    <a:srcRect b="0" l="0" r="0" t="0"/>
                    <a:stretch>
                      <a:fillRect/>
                    </a:stretch>
                  </pic:blipFill>
                  <pic:spPr>
                    <a:xfrm>
                      <a:off x="0" y="0"/>
                      <a:ext cx="4098420" cy="2728901"/>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Fonte: Banco de imagens da UBEC.</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cenário da civilização, no limiar do terceiro milênio, está fortemente demarcado pelas competições econômica, política e cultural. E os resultados desse enfoque competitivo pode ser visualizado pela concentração de bens nas mãos de uma pequena minoria de seres humanos, em detrimento de uma exclusão social sem precedentes; pela polarização ideológica que inibe qualquer possibilidade de diálogo ou de aliança estratégica; pelos contextos de intensas diásporas espalhadas pelo planeta; e, pela dominação de uma instrumentalidade tecnológica que potencializa a dominação sobre culturas e países periféricos. Enfim, a humanidade convive numa cultura de competição que se manifesta pela apropriação, concentração e dominação de pessoas, de bens e de culturas.</w:t>
      </w:r>
    </w:p>
    <w:p w:rsidR="00000000" w:rsidDel="00000000" w:rsidP="00000000" w:rsidRDefault="00000000" w:rsidRPr="00000000" w14:paraId="00000077">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Diante dessa tendência, que poderia ser acrescida de outros vetores, muitas iniciativas estão sendo indicadas e muitos teóricos estão se perguntando pelas opções que a humanidade teria para, minimamente, reverter esse processo exagerado de exclusão, submissão e dominação. Apenas como indicação sugestiva, é recomendado retomar a proposta de Riane Eisler, que em seu livro: “O cálice e a espada”, estabelece uma análise dos processos de competição e indica para a necessidade de cooperação, porque na medida em que forem dadas “novas estruturas à política, à economia, à ciência e à espiritualidade, poderemos caminhar para um mundo de parcerias” (2007, p. 38), porque essa é a nossa história e o futuro da humanidade.</w:t>
      </w:r>
    </w:p>
    <w:p w:rsidR="00000000" w:rsidDel="00000000" w:rsidP="00000000" w:rsidRDefault="00000000" w:rsidRPr="00000000" w14:paraId="00000078">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Sob a inspiração dessa figura simbólica, Eisler (2007) identificou os períodos históricos demarcados pela espada, que foram majoritários nos últimos séculos e tais contextos foram definidos pela cultura patriarcal, pela dominação violenta e pela hierarquização das relações, desencadeando o fortalecimento de uma cultura de violência e dominação, e tendo como decorrência o sacrifício, a escravidão e a guerra. Nesse aspecto, um mundo dominado pela espada. Por outro lado, a autora percebeu, na sua recordação histórica, que houve períodos demarcados pelo cálice. Esses momentos tinham a proeminência da cultura matriarcal, identificada pela compaixão, parceria e partilha, oportunizando a emergência de sociedades mais prósperas, pacíficas e democráticas. Enfim, uma humanidade afeiçoada pelo cálice.</w:t>
      </w:r>
    </w:p>
    <w:p w:rsidR="00000000" w:rsidDel="00000000" w:rsidP="00000000" w:rsidRDefault="00000000" w:rsidRPr="00000000" w14:paraId="00000079">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Assim, as sociedades identificas com a espada se organizaram pela competição e aquelas mais identificadas com o cálice, constituíram-se pela parceria. O objetivo de Eisler (2007) não é, portanto, priorizar um dos símbolos: a espada ou o cálice; nem definir uma cultura: patriarcal ou matriarcal, e nem defender o melhor procedimento: competição ou parceria. Mas a autora sugere criar um conceito, no qual a cultura patriarcal e matriarcal estivesse representada e a isso ela deu o nome de “cultura gilânica”, isto é, seria a vinculação dos conceitos gregos: </w:t>
      </w:r>
      <w:r w:rsidDel="00000000" w:rsidR="00000000" w:rsidRPr="00000000">
        <w:rPr>
          <w:rFonts w:ascii="Arial" w:cs="Arial" w:eastAsia="Arial" w:hAnsi="Arial"/>
          <w:i w:val="1"/>
          <w:sz w:val="24"/>
          <w:szCs w:val="24"/>
          <w:rtl w:val="0"/>
        </w:rPr>
        <w:t xml:space="preserve">gyné</w:t>
      </w:r>
      <w:r w:rsidDel="00000000" w:rsidR="00000000" w:rsidRPr="00000000">
        <w:rPr>
          <w:rFonts w:ascii="Arial" w:cs="Arial" w:eastAsia="Arial" w:hAnsi="Arial"/>
          <w:sz w:val="24"/>
          <w:szCs w:val="24"/>
          <w:rtl w:val="0"/>
        </w:rPr>
        <w:t xml:space="preserve"> (mulher) e </w:t>
      </w:r>
      <w:r w:rsidDel="00000000" w:rsidR="00000000" w:rsidRPr="00000000">
        <w:rPr>
          <w:rFonts w:ascii="Arial" w:cs="Arial" w:eastAsia="Arial" w:hAnsi="Arial"/>
          <w:i w:val="1"/>
          <w:sz w:val="24"/>
          <w:szCs w:val="24"/>
          <w:rtl w:val="0"/>
        </w:rPr>
        <w:t xml:space="preserve">andrós</w:t>
      </w:r>
      <w:r w:rsidDel="00000000" w:rsidR="00000000" w:rsidRPr="00000000">
        <w:rPr>
          <w:rFonts w:ascii="Arial" w:cs="Arial" w:eastAsia="Arial" w:hAnsi="Arial"/>
          <w:sz w:val="24"/>
          <w:szCs w:val="24"/>
          <w:rtl w:val="0"/>
        </w:rPr>
        <w:t xml:space="preserve"> (homem), estabelecendo a cooperação entre o masculino e o feminino.</w:t>
      </w:r>
    </w:p>
    <w:p w:rsidR="00000000" w:rsidDel="00000000" w:rsidP="00000000" w:rsidRDefault="00000000" w:rsidRPr="00000000" w14:paraId="0000007A">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Portanto, a cooperação entre as culturas patrística e matrística, identificadas pela simbologia da espada e do cálice, tornar-se-ia o novo paradigma da civilização humana, porque nesse mundo gilânico, “os seres humanos são bons, os homens pacíficos e o poder da criatividade e do amor – simbolizados pelo Cálice sagrado, receptáculo santificado da vida – é o princípio norteador” (EISLER, 2007, p.283). Tal princípio poderia desencadear uma cultura pautada na cooperação, tendo como referência os princípios da justiça, equidade e progresso social, e como símbolo o cálice que desperta o cuidado pela vida, que convida para uma parceria partilhada, e que projeta para a felicidade e a paz.</w:t>
      </w:r>
    </w:p>
    <w:p w:rsidR="00000000" w:rsidDel="00000000" w:rsidP="00000000" w:rsidRDefault="00000000" w:rsidRPr="00000000" w14:paraId="0000007B">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A educação, pautada na cooperação, tem a missão de contribuir com a possibilidade de criar economias inovadoras, políticas dialógicas, culturas parceiras, ciências autônomas, espiritualidades amorosas, enfim, uma cultura de parceria, partilha e cooperação. Essa proposta vem confirmar, no entanto, o enunciado do Papa Paulo VI anunciado na Encíclica Populorum Progressio (1967):</w:t>
      </w:r>
    </w:p>
    <w:p w:rsidR="00000000" w:rsidDel="00000000" w:rsidP="00000000" w:rsidRDefault="00000000" w:rsidRPr="00000000" w14:paraId="0000007C">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D">
      <w:pPr>
        <w:spacing w:after="0" w:line="36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 cooperação dever ser o meio para colocar os recursos disponíveis a serviço de todas as nações, a fim de alcançar o desenvolvimento solidário da humanidade, tendo como foco o bem comum; a realização desse ideal depende de condições mais humanas que integrem a vontade da paz, a dignidade, a ampliação dos conhecimentos, a aquisição da cultura e a diminuição das injustiças. </w:t>
      </w:r>
    </w:p>
    <w:p w:rsidR="00000000" w:rsidDel="00000000" w:rsidP="00000000" w:rsidRDefault="00000000" w:rsidRPr="00000000" w14:paraId="0000007E">
      <w:pPr>
        <w:spacing w:after="0" w:line="360" w:lineRule="auto"/>
        <w:rPr>
          <w:rFonts w:ascii="Arial" w:cs="Arial" w:eastAsia="Arial" w:hAnsi="Arial"/>
          <w:i w:val="1"/>
          <w:sz w:val="24"/>
          <w:szCs w:val="24"/>
        </w:rPr>
      </w:pPr>
      <w:r w:rsidDel="00000000" w:rsidR="00000000" w:rsidRPr="00000000">
        <w:rPr>
          <w:rFonts w:ascii="Arial" w:cs="Arial" w:eastAsia="Arial" w:hAnsi="Arial"/>
          <w:rtl w:val="0"/>
        </w:rPr>
        <w:t xml:space="preserve">Fonte: </w:t>
      </w:r>
      <w:hyperlink r:id="rId22">
        <w:r w:rsidDel="00000000" w:rsidR="00000000" w:rsidRPr="00000000">
          <w:rPr>
            <w:rFonts w:ascii="Arial" w:cs="Arial" w:eastAsia="Arial" w:hAnsi="Arial"/>
            <w:color w:val="0563c1"/>
            <w:u w:val="single"/>
            <w:rtl w:val="0"/>
          </w:rPr>
          <w:t xml:space="preserve">https://www.vatican.va/content/paul-vi/pt/encyclicals/documents/hf_p-vi_enc_26031967_populorum.html</w:t>
        </w:r>
      </w:hyperlink>
      <w:r w:rsidDel="00000000" w:rsidR="00000000" w:rsidRPr="00000000">
        <w:rPr>
          <w:rFonts w:ascii="Arial" w:cs="Arial" w:eastAsia="Arial" w:hAnsi="Arial"/>
          <w:i w:val="1"/>
          <w:sz w:val="24"/>
          <w:szCs w:val="24"/>
          <w:rtl w:val="0"/>
        </w:rPr>
        <w:t xml:space="preserve">.</w:t>
      </w:r>
    </w:p>
    <w:p w:rsidR="00000000" w:rsidDel="00000000" w:rsidP="00000000" w:rsidRDefault="00000000" w:rsidRPr="00000000" w14:paraId="0000007F">
      <w:pPr>
        <w:spacing w:after="0" w:line="360" w:lineRule="auto"/>
        <w:rPr>
          <w:rFonts w:ascii="Arial" w:cs="Arial" w:eastAsia="Arial" w:hAnsi="Arial"/>
          <w:i w:val="1"/>
          <w:sz w:val="24"/>
          <w:szCs w:val="24"/>
          <w:highlight w:val="cyan"/>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Solidariedade</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3772831" cy="2512110"/>
            <wp:effectExtent b="0" l="0" r="0" t="0"/>
            <wp:docPr id="26" name="image6.jpg"/>
            <a:graphic>
              <a:graphicData uri="http://schemas.openxmlformats.org/drawingml/2006/picture">
                <pic:pic>
                  <pic:nvPicPr>
                    <pic:cNvPr id="0" name="image6.jpg"/>
                    <pic:cNvPicPr preferRelativeResize="0"/>
                  </pic:nvPicPr>
                  <pic:blipFill>
                    <a:blip r:embed="rId23"/>
                    <a:srcRect b="0" l="0" r="0" t="0"/>
                    <a:stretch>
                      <a:fillRect/>
                    </a:stretch>
                  </pic:blipFill>
                  <pic:spPr>
                    <a:xfrm>
                      <a:off x="0" y="0"/>
                      <a:ext cx="3772831" cy="251211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perspectiva pedagógica, na interação com a interconectividade e a cooperação, pode ser compreendida por meio da solidariedade. Esse conceito e respectiva prática foi abordada sob vários ângulos e com base na reflexão de vários autores, porém, para o aprofundamento do nosso percurso formativo, vamos nos sintonizar com a proposta, sob o olhar da ética, de Fábio Konder Comparato (2006, p. 577-581). </w:t>
      </w:r>
    </w:p>
    <w:p w:rsidR="00000000" w:rsidDel="00000000" w:rsidP="00000000" w:rsidRDefault="00000000" w:rsidRPr="00000000" w14:paraId="00000084">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5">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Leia o texto no link:</w:t>
      </w:r>
    </w:p>
    <w:p w:rsidR="00000000" w:rsidDel="00000000" w:rsidP="00000000" w:rsidRDefault="00000000" w:rsidRPr="00000000" w14:paraId="00000086">
      <w:pPr>
        <w:spacing w:after="0" w:line="360" w:lineRule="auto"/>
        <w:jc w:val="both"/>
        <w:rPr>
          <w:rFonts w:ascii="Arial" w:cs="Arial" w:eastAsia="Arial" w:hAnsi="Arial"/>
          <w:sz w:val="20"/>
          <w:szCs w:val="20"/>
        </w:rPr>
      </w:pPr>
      <w:hyperlink r:id="rId24">
        <w:r w:rsidDel="00000000" w:rsidR="00000000" w:rsidRPr="00000000">
          <w:rPr>
            <w:rFonts w:ascii="Arial" w:cs="Arial" w:eastAsia="Arial" w:hAnsi="Arial"/>
            <w:color w:val="0563c1"/>
            <w:sz w:val="20"/>
            <w:szCs w:val="20"/>
            <w:u w:val="single"/>
            <w:rtl w:val="0"/>
          </w:rPr>
          <w:t xml:space="preserve">https://drive.google.com/file/d/13B1Ptt8yt_jFbwGCqpyytWwYRBR4dXW9/view?usp=sharing</w:t>
        </w:r>
      </w:hyperlink>
      <w:r w:rsidDel="00000000" w:rsidR="00000000" w:rsidRPr="00000000">
        <w:rPr>
          <w:rtl w:val="0"/>
        </w:rPr>
      </w:r>
    </w:p>
    <w:p w:rsidR="00000000" w:rsidDel="00000000" w:rsidP="00000000" w:rsidRDefault="00000000" w:rsidRPr="00000000" w14:paraId="00000087">
      <w:pPr>
        <w:spacing w:after="0"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8">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Enfim, a indicação pela Unesco (2021), da interconectividade, cooperação e solidariedade, como princípios pedagógicos, juntamente com a avaliação, revela procedimentos interativos que, ao serem desenvolvidos, poderiam contribuir com os processos para transformar o mundo. Nesse sentido, atuar pedagogicamente e tendo como pressuposto os procedimentos recomendados, certamente se poderia indicar para os descritores que poderiam promover transformações pessoais, profissionais e sociais. Para isso, indicamos a leitura do Capítulo 3 - Pedagogias de cooperação e solidariedade - Relatório da UNESCO (2001, p. 47-59), que trata dos processos pedagógicos. </w:t>
      </w:r>
    </w:p>
    <w:p w:rsidR="00000000" w:rsidDel="00000000" w:rsidP="00000000" w:rsidRDefault="00000000" w:rsidRPr="00000000" w14:paraId="00000089">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A">
      <w:pPr>
        <w:spacing w:after="0" w:line="360" w:lineRule="auto"/>
        <w:rPr>
          <w:rFonts w:ascii="Arial" w:cs="Arial" w:eastAsia="Arial" w:hAnsi="Arial"/>
          <w:sz w:val="20"/>
          <w:szCs w:val="20"/>
        </w:rPr>
      </w:pPr>
      <w:r w:rsidDel="00000000" w:rsidR="00000000" w:rsidRPr="00000000">
        <w:rPr>
          <w:rFonts w:ascii="Arial" w:cs="Arial" w:eastAsia="Arial" w:hAnsi="Arial"/>
          <w:sz w:val="24"/>
          <w:szCs w:val="24"/>
          <w:rtl w:val="0"/>
        </w:rPr>
        <w:t xml:space="preserve">Link para acesso ao relatório da UNESCO: </w:t>
      </w:r>
      <w:hyperlink r:id="rId25">
        <w:r w:rsidDel="00000000" w:rsidR="00000000" w:rsidRPr="00000000">
          <w:rPr>
            <w:rFonts w:ascii="Arial" w:cs="Arial" w:eastAsia="Arial" w:hAnsi="Arial"/>
            <w:color w:val="0563c1"/>
            <w:sz w:val="20"/>
            <w:szCs w:val="20"/>
            <w:u w:val="single"/>
            <w:rtl w:val="0"/>
          </w:rPr>
          <w:t xml:space="preserve">https://unesdoc.unesco.org/ark:/48223/pf0000381115</w:t>
        </w:r>
      </w:hyperlink>
      <w:r w:rsidDel="00000000" w:rsidR="00000000" w:rsidRPr="00000000">
        <w:rPr>
          <w:rtl w:val="0"/>
        </w:rPr>
      </w:r>
    </w:p>
    <w:p w:rsidR="00000000" w:rsidDel="00000000" w:rsidP="00000000" w:rsidRDefault="00000000" w:rsidRPr="00000000" w14:paraId="0000008B">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C">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D">
      <w:pPr>
        <w:shd w:fill="c5e0b3" w:val="clear"/>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Fórum da Unidade 03:</w:t>
      </w:r>
    </w:p>
    <w:p w:rsidR="00000000" w:rsidDel="00000000" w:rsidP="00000000" w:rsidRDefault="00000000" w:rsidRPr="00000000" w14:paraId="0000008E">
      <w:pPr>
        <w:shd w:fill="c5e0b3" w:val="clea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partir da leitura do Capítulo 3 do Relatório da UNESCO (2022, p. 47-59), indique 3 (três) sugestões de como desenvolver processos pedagógicos mais interconectados, cooperativos e de solidariedade.</w:t>
      </w:r>
    </w:p>
    <w:p w:rsidR="00000000" w:rsidDel="00000000" w:rsidP="00000000" w:rsidRDefault="00000000" w:rsidRPr="00000000" w14:paraId="0000008F">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0">
      <w:pPr>
        <w:spacing w:after="0" w:line="360" w:lineRule="auto"/>
        <w:jc w:val="both"/>
        <w:rPr>
          <w:rFonts w:ascii="Arial" w:cs="Arial" w:eastAsia="Arial" w:hAnsi="Arial"/>
          <w:b w:val="1"/>
          <w:sz w:val="24"/>
          <w:szCs w:val="24"/>
        </w:rPr>
      </w:pPr>
      <w:bookmarkStart w:colFirst="0" w:colLast="0" w:name="_heading=h.1fob9te" w:id="2"/>
      <w:bookmarkEnd w:id="2"/>
      <w:r w:rsidDel="00000000" w:rsidR="00000000" w:rsidRPr="00000000">
        <w:rPr>
          <w:rFonts w:ascii="Arial" w:cs="Arial" w:eastAsia="Arial" w:hAnsi="Arial"/>
          <w:b w:val="1"/>
          <w:sz w:val="24"/>
          <w:szCs w:val="24"/>
          <w:rtl w:val="0"/>
        </w:rPr>
        <w:t xml:space="preserve">Unidade 4 – Propósito de Vida: Projeto e Sentido da Vida</w:t>
      </w:r>
    </w:p>
    <w:p w:rsidR="00000000" w:rsidDel="00000000" w:rsidP="00000000" w:rsidRDefault="00000000" w:rsidRPr="00000000" w14:paraId="00000091">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2">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propósito de vida, com base na narrativa da tecelagem, indica para a oportunidade de os tecelões voltarem a ensinar seus estudantes a tecer. Isto é, além da produção e da comercialização, voltar a tecer era voltar a sonhar, era voltar a ser protagonista. Nesse contexto, o mais importante era a participação de todos e, na medida em que cada um se considerava autor da própria obra, por meio daquilo que Vieira nomeia como “o sentido que davam a seus ponchos”, poder-se-ia articular uma analogia com a educação, na qual se </w:t>
      </w:r>
      <w:r w:rsidDel="00000000" w:rsidR="00000000" w:rsidRPr="00000000">
        <w:rPr>
          <w:rFonts w:ascii="Arial" w:cs="Arial" w:eastAsia="Arial" w:hAnsi="Arial"/>
          <w:i w:val="1"/>
          <w:sz w:val="24"/>
          <w:szCs w:val="24"/>
          <w:rtl w:val="0"/>
        </w:rPr>
        <w:t xml:space="preserve">aprende que o sonho é possível </w:t>
      </w:r>
      <w:r w:rsidDel="00000000" w:rsidR="00000000" w:rsidRPr="00000000">
        <w:rPr>
          <w:rFonts w:ascii="Arial" w:cs="Arial" w:eastAsia="Arial" w:hAnsi="Arial"/>
          <w:sz w:val="24"/>
          <w:szCs w:val="24"/>
          <w:rtl w:val="0"/>
        </w:rPr>
        <w:t xml:space="preserve">(2008, p. 121). Portanto, o sonho será possível na medida em que se despertar para o projeto de vida, no horizonte do propósito e do sentido da vida, aspectos que serão refletidos na sequência. </w:t>
      </w:r>
    </w:p>
    <w:p w:rsidR="00000000" w:rsidDel="00000000" w:rsidP="00000000" w:rsidRDefault="00000000" w:rsidRPr="00000000" w14:paraId="00000093">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4">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5">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Projeto de vida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palavra “projeto” vem do latim “</w:t>
      </w:r>
      <w:r w:rsidDel="00000000" w:rsidR="00000000" w:rsidRPr="00000000">
        <w:rPr>
          <w:rFonts w:ascii="Arial" w:cs="Arial" w:eastAsia="Arial" w:hAnsi="Arial"/>
          <w:i w:val="1"/>
          <w:sz w:val="24"/>
          <w:szCs w:val="24"/>
          <w:rtl w:val="0"/>
        </w:rPr>
        <w:t xml:space="preserve">pro-iectus</w:t>
      </w:r>
      <w:r w:rsidDel="00000000" w:rsidR="00000000" w:rsidRPr="00000000">
        <w:rPr>
          <w:rFonts w:ascii="Arial" w:cs="Arial" w:eastAsia="Arial" w:hAnsi="Arial"/>
          <w:sz w:val="24"/>
          <w:szCs w:val="24"/>
          <w:rtl w:val="0"/>
        </w:rPr>
        <w:t xml:space="preserve">” que quer dizer “estar lançado a...”. Portanto, o projeto de vida é um elemento constitutivo de todo ser humano, pois a pessoa humana se entende como projeto aberto que se realiza em comunidade e liberdade, ou seja, as pessoas precisam projetar-se para crescer e tomar decisões (SILVA, 2008).</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 narrativa dos tecelões é possível perceber que no passado havia um projeto originário, baseado na arte de tecer que caracterizava a tribo e tornava-a participante da economia da região. O mais interessante, segundo Vieira (2008), é que os ponchos, em seus desenhos, expressavam os conhecimentos adquiridos pelos antepassados e a tarefa de quem tecia era agregar novos desenhos que expressassem os novos conhecimentos.</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Naquele contexto, era possível verificar que o projeto de vida da tribo, no contexto da sua subsistência, era construído coletivamente com a contribuição de cada pessoa no processo de tecelagem que forjava a identidade daquela comunidade. Portanto, o projeto de vida de cada tecelão era permeado pelo seu protagonismo pessoal e pela história coletiva que vinha sendo experienciada, de geração em geração, desde os antepassados. Cada integrante do povo, ao receber o seu poncho, tinha o compromisso de continuar tecendo novos desenhos.</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Diante do exposto, o projeto de vida tem como princípio o que se deseja alcançar, enquanto propósito de vida pessoal e coletivo, tendo presente valores, crenças e atitudes que nos ajudam a perceber o que realmente é importante e que nos fazem dar o melhor de nós nas funções e atividades, nos diversos cenários de atuação pessoal, comunitário e profissional.</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Porém, com a chegada na tribo de peças de tecidos importadas, houve uma alteração no sistema de produção dos ponchos. De início essa nova matéria prima proporcionou alegria por reduzir o trabalho de tecelagem, mas, em seguida, percebeu-se que os desenhos prontos nos ponchos não tinham o mesmo significado daqueles produzidos pela tribo.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 vida, nem sempre as coisas ocorrem como o planejado, ou sonhado. Entender que fazemos parte do processo, da vida e do caminho que se faz ao caminhar é fundamental para o crescimento humano. Na verdade, não fazemos somente parte do caminho, nós somos também o caminho. Por isso, há sempre formas de se rever o percurso, ajustar o itinerário e revisitar o projeto de vida, pois “Todos nós vivemos na história e possuímos uma história. Quanto mais tivermos uma adequada visão do passado, do presente e do que pretendemos para o futuro, mais estaremos aptos a construir um projeto com os pés no chão (SILVA, 2008, p. 29)</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Nessa perspectiva, o projeto de vida, metaforicamente falando, é uma bússola que nos ajuda a olharmos para o horizonte, que são nossas utopias possíveis, e planejarmos o caminho do qual somos parte rumo ao nosso propósito. Portanto, consiste em focarmos os nossos sonhos, metas, objetivos e desejos em relação ao futuro que é construído, levando em consideração a dimensão pessoal e coletiva.</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3462129" cy="2564164"/>
            <wp:effectExtent b="0" l="0" r="0" t="0"/>
            <wp:docPr descr="Bússola - Cartografia - InfoEscola" id="25" name="image7.jpg"/>
            <a:graphic>
              <a:graphicData uri="http://schemas.openxmlformats.org/drawingml/2006/picture">
                <pic:pic>
                  <pic:nvPicPr>
                    <pic:cNvPr descr="Bússola - Cartografia - InfoEscola" id="0" name="image7.jpg"/>
                    <pic:cNvPicPr preferRelativeResize="0"/>
                  </pic:nvPicPr>
                  <pic:blipFill>
                    <a:blip r:embed="rId26"/>
                    <a:srcRect b="0" l="0" r="0" t="0"/>
                    <a:stretch>
                      <a:fillRect/>
                    </a:stretch>
                  </pic:blipFill>
                  <pic:spPr>
                    <a:xfrm>
                      <a:off x="0" y="0"/>
                      <a:ext cx="3462129" cy="2564164"/>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Fonte: </w:t>
      </w:r>
      <w:hyperlink r:id="rId27">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http://www.infoescola.com/wp-content/uploads/2008/12/bussola.jpg</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projeto de vida pode contribuir, nesse caso, para potencializar o perfil do educador e apontar para perspectivas educacionais emancipatórias na medida em que é assumido enquanto práxis, que envolve ação (presença), reflexão (proximidade) e que resulta em uma ação refletida (partida), (FREIRE, 1987; SÍVERES, 2019), para novas experiências, seja em sala de aula, seja nos diversos ambientes educativos das Unidades de Missão.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Essa práxis também pode ser considerada uma mística, uma força estranha, que mobiliza a nossa inteligência espiritual com ênfase na esperança e na perseverança, muito bem ilustrada pela música composta por Caetano Veloso e cantada por Gal Costa: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hyperlink r:id="rId2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hyperlink>
      <w:hyperlink r:id="rId29">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https://www.youtube.com/watch?v=pdw6XcFUsnM</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Essa força estranha, que cada pessoa tem, pode ser a configuração ou a expressão daquilo que chamamos de propósito de vida.</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Propósito de vida</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 continuidade das reflexões que colaboram com a tecelagem do perfil do educador, a manifestação poética sobre “Propósito da vida” pode inspirar e reconhecer as belezas que a vida nos apresenta, porque “vivemos apenas para descobrir a beleza. Todo o resto é uma forma de espera (GIBRAN, 2022, p. 52).</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São belezas e descobertas que se entremeiam a partir dos olhares acerca do projeto de vida do educador, dos desafios e das possibilidades que esta ferramenta apresenta a todo tecelão, a todo educador que acolhe o convite de organizar a sua prática por meio de um projeto refletido, coerente, aprofundado, partilhado e acompanhado.</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percurso de tecer e refletir sobre o propósito de nossas vidas, importante lembrar que, etimologicamente, o conceito de propósito deriva do latim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proposĭtum - proponere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tendo como significado a intenção, a vontade, a intenção de fazer algo, de colocar à frente, aspectos que devem nos provocar e conectar com as nossas motivações, intenções e vontades.</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como parte essencial de um olhar contemplativo sobre o perfil individual de cada educador, a busca de um propósito de vida é parte intrínseca de um constante caminhar, isto é, um permanente tecer e, por isso, podemos nos perguntar a partir da “força estranha” que nos impulsiona: </w:t>
      </w:r>
    </w:p>
    <w:p w:rsidR="00000000" w:rsidDel="00000000" w:rsidP="00000000" w:rsidRDefault="00000000" w:rsidRPr="00000000" w14:paraId="000000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Qual o meu propósito? </w:t>
      </w:r>
    </w:p>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Quais são os valores e princípios que moldam minha humanidade? </w:t>
      </w:r>
    </w:p>
    <w:p w:rsidR="00000000" w:rsidDel="00000000" w:rsidP="00000000" w:rsidRDefault="00000000" w:rsidRPr="00000000" w14:paraId="000000B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Qual o propósito de minha vida? </w:t>
      </w:r>
    </w:p>
    <w:p w:rsidR="00000000" w:rsidDel="00000000" w:rsidP="00000000" w:rsidRDefault="00000000" w:rsidRPr="00000000" w14:paraId="000000B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Qual o propósito de minha atuação como educador em meu espaço de missão?</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Portanto, como parte de um processo de síntese e dos conteúdos partilhados nesta unidade, convidamos você para que, na sua individualidade, possa refletir, meditar, contemplar e, se possível, escrever algumas respostas aos questionamentos acima formulados. Registre, também, os sentimentos que foram aflorando durante esse exercício.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Antes de avançar no texto, convidamos para que assista o vídeo da Monja Coen sobre “Qual o propósito da vida?”: </w:t>
      </w:r>
      <w:hyperlink r:id="rId30">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https://www.youtube.com/watch?v=3XjWr8_fT4k</w:t>
        </w:r>
      </w:hyperlink>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Abordagem apresentada pela pensadora contemporânea e que contribuirá nas tessituras que seguirão em nossa unidade. Oportunidade em que abordaremos conteúdos relacionadas com alguns olhares sobre a compreensão de propósito, assim como o entendimento de que o propósito é uma sede que não se esgota e, ainda, a concepção de que a mesma se caracteriza como um elemento essencial em nossa humanidade.</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14" w:right="0" w:hanging="405"/>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Olhares sobre o propósito</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3714105" cy="2892461"/>
            <wp:effectExtent b="0" l="0" r="0" t="0"/>
            <wp:docPr descr="Concurso fotográfico propõe diferentes olhares sobre a epilepsia |  Faculdade de Ciências Médicas" id="29" name="image1.jpg"/>
            <a:graphic>
              <a:graphicData uri="http://schemas.openxmlformats.org/drawingml/2006/picture">
                <pic:pic>
                  <pic:nvPicPr>
                    <pic:cNvPr descr="Concurso fotográfico propõe diferentes olhares sobre a epilepsia |  Faculdade de Ciências Médicas" id="0" name="image1.jpg"/>
                    <pic:cNvPicPr preferRelativeResize="0"/>
                  </pic:nvPicPr>
                  <pic:blipFill>
                    <a:blip r:embed="rId31"/>
                    <a:srcRect b="0" l="0" r="0" t="0"/>
                    <a:stretch>
                      <a:fillRect/>
                    </a:stretch>
                  </pic:blipFill>
                  <pic:spPr>
                    <a:xfrm>
                      <a:off x="0" y="0"/>
                      <a:ext cx="3714105" cy="2892461"/>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Fonte: </w:t>
      </w:r>
      <w:hyperlink r:id="rId32">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http://www.fcm.unicamp.br/fcm/sites/default/files/notanex/olhares.jpg</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Muitas respostas podem ser encontradas a partir das perguntas e das tecelagens desta unidade curricular. Muitos olhares podem ser estabelecidos acerca do propósito que áthose o tecer do perfil do educador. Somos, a todo momento, motivados por diversos meios, a responder questões sobre a nossa humanidade e a razão de existir (OSHO, 2016). Na procura daquilo que trata a nossa essência, podemos nos perguntar:  quais são as características que nos movem para tecer a vida, para tecer nossos ponchos, nossa humanidade?</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Diante destes e de outros questionamentos, Leonardo Boff apresenta o cuidado como uma profunda essência da humanidade, uma característica intrínseca ao ser humano (BOFF, 2014). O autor utiliza uma fábula apresentada, originalmente, por Martin Heidegger, pela qual aprofunda a realidade de que somos seres intrinsecamente constituídos pelo ato de cuidar. No ato de tecer o nosso propósito somos convidados a refletir sobre os seguintes questionamentos: Como o cuidado tem entrelaçado o nosso projeto de vida? Como o cuidar de si, do outro, do ecossistema tem movimentado o meu propósito de vida? Como o cuidado tem dado cor e formato para o poncho de minha existência?</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 continuidade das perguntas, a teoria de Simon Sinek (2018) já partilhada em conteúdos anteriores do curso, acerca do Círculo Dourado, pode ser uma abordagem relevante para refletir sobre o propósito de nossas vidas, assim como o que temos feito em nosso cotidiano, com o que levamos como missão de nossas jornadas.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ao refletir sobre o nosso propósito neste percurso formativo, temos uma oportunidade ímpar de questionar: Por que temos tecido ponchos em prol do desenvolvimento de processos educativos? Por que sou um educador ou uma educadora que se realiza por meio das tessituras?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14" w:right="0" w:hanging="405"/>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Propósito que não se esgota</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poeta José Tolentino Mendonça afirma que “escutar a própria sede é interpretar o desejo que há em nós” (2018, p. 46). Tal ponderação dialoga, no entanto, com a constante busca de respostas, na permanente necessidade de tecer propósitos e, por isso, o ser humano tem sede de encontrar o seu lugar no mundo. Compreender, portanto, o desejo que impulsiona a nossa sede é tarefa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sine qua non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 ato de tecer o perfil do educador.</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Desejo que não se esgota, que transcende e que molda a sede, que tece a vocação de cada sujeito. Desejo que promove a sede de cuidar, mas também de amar, de ser reconhecido e cuidado. De ser amado e desejado, de amar o que nos cerca. Sede de amar as pessoas com quem dedica a vida. Sede de reconhecer, em gestos simples, a presença do amor que move a humanidade.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Oxalá, à luz dos desejos que impulsionam o nosso ato de educar, o amor possa ser a principal sede a tecer o poncho do seu fazer educação. Assim, o propósito entrelaçado de amor, provoca a estabelecer uma profunda conexão com o ambiente em que cada um está inserido. Isto é, um amor que favorece para que as outras pessoas possam viver em liberdade (VIEIRA, 2019).</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Contemplando os desejos e as sedes que acompanham as nossas tessituras, fazemos um convite para que veja o clipe da música “Eu sou maior”: </w:t>
      </w:r>
      <w:hyperlink r:id="rId33">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https://www.youtube.com/watch?v=mc1ANOYexlI</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14" w:right="0" w:hanging="405"/>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Sobre essência de nossos propósitos</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4190203" cy="2796430"/>
            <wp:effectExtent b="0" l="0" r="0" t="0"/>
            <wp:docPr id="27" name="image3.jpg"/>
            <a:graphic>
              <a:graphicData uri="http://schemas.openxmlformats.org/drawingml/2006/picture">
                <pic:pic>
                  <pic:nvPicPr>
                    <pic:cNvPr id="0" name="image3.jpg"/>
                    <pic:cNvPicPr preferRelativeResize="0"/>
                  </pic:nvPicPr>
                  <pic:blipFill>
                    <a:blip r:embed="rId34"/>
                    <a:srcRect b="0" l="0" r="0" t="0"/>
                    <a:stretch>
                      <a:fillRect/>
                    </a:stretch>
                  </pic:blipFill>
                  <pic:spPr>
                    <a:xfrm>
                      <a:off x="0" y="0"/>
                      <a:ext cx="4190203" cy="2796430"/>
                    </a:xfrm>
                    <a:prstGeom prst="rect"/>
                    <a:ln/>
                  </pic:spPr>
                </pic:pic>
              </a:graphicData>
            </a:graphic>
          </wp:inline>
        </w:drawing>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Fonte: Banco de imagens da UBEC.</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conhecido diálogo da raposa com o pequeno príncipe também pode colaborar com a nossa tecelagem sobre o propósito. Exupéry ao afirmar que “só se vê bem com o coração. O essencial é invisível aos olhos” (2009, p. 70), deve nos inspirar a um profundo olhar para a nossa humanidade e para as essências que costuram o nosso sentir, o nosso fazer educação. </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Retomar o que é essencial em nossa vida é tarefa fundamental para descobrir e potencializar o propósito de nosso ser, de nosso perfil de educadores comprometidos com a vida, com o cuidado, com a esperança. Neste sentido, Cortella afirma que o “fundamental é chegar ao essencial” (2019, p. 63), numa constante busca para tudo aquilo que não podemos deixar de possuir em nossa humanidade como as alegrias, as amizades, as afetividades. </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intuito de seguir aprofundando sobre o nosso propósito e, de como os olhares, os desejos e a as essências de nossa humanidade colaboram para que o sentido da vida de cada pessoa possa ser tecido de modo memorável, avançaremos para mais algumas costuras que possam contribuir com o tecer do perfil do educador.</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Como continuidade dos diálogos e estudos sobre o autoconhecimento e a busca da felicidade, sugerimos que você dedique um tempo para conhecer o vídeo “Eu maior”: </w:t>
      </w:r>
      <w:hyperlink r:id="rId35">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https://www.youtube.com/watch?v=V0gquwUQ-b0</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Sentido da vida</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sentido é um conceito multifacetado e pode expressar uma codificação semântica ao se afirmar que algo faz sentido, pode manifestar uma percepção sensorial quando revela um sentimento, pode indicar a orientação de um destino ao apontar o sentido, e pode manifestar a essência da condição humana, ao se referir ao sentido existencial. Do conjunto dessas percepções, vamos retomar o conceito do sentido existencial, que seria a complementariedade do projeto e do propósito de vida.</w:t>
      </w:r>
    </w:p>
    <w:p w:rsidR="00000000" w:rsidDel="00000000" w:rsidP="00000000" w:rsidRDefault="00000000" w:rsidRPr="00000000" w14:paraId="000000D3">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ausência de sentido ou o vazio existencial são características da cultura contemporânea e estaria afetando mais a civilização ocidental, porque ela teria um apego exagerado à materialidade, uma valorização extremada à satisfação individual e uma diluição descomunal de suas relações com o transcendente. Tais características que, juntamente com outras, potencializaria a cultura moderna para, segundo Jung (2011), mover-se para uma neurose generalizada e, por isso, a humanidade se encontra adoecida e, em parte, porque não consegue cultivar o sentido existencial.</w:t>
      </w:r>
    </w:p>
    <w:p w:rsidR="00000000" w:rsidDel="00000000" w:rsidP="00000000" w:rsidRDefault="00000000" w:rsidRPr="00000000" w14:paraId="000000D4">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Diversas orientações poderiam ser indicadas para a retomada do sentido existencial, porém, para o nosso encaminhamento, será acolhida a sugestão de Frankl (2018) que propõe, inicialmente, que é preciso singularizar o sentido, isto é, o sentido é um elemento inerente a cada ser humano. Na sequência, se estabelece que o sentido deveria seguir um percurso de autotranscendência, por meio de um procedimento relacional com os outros e com o mundo. E, finalmente, o autor indica que o ser humano tem uma característica teleológica, por meio da qual se projeta o sentido existencial para o transcendente.</w:t>
      </w:r>
    </w:p>
    <w:p w:rsidR="00000000" w:rsidDel="00000000" w:rsidP="00000000" w:rsidRDefault="00000000" w:rsidRPr="00000000" w14:paraId="000000D5">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Juntamente com o </w:t>
      </w:r>
      <w:r w:rsidDel="00000000" w:rsidR="00000000" w:rsidRPr="00000000">
        <w:rPr>
          <w:rFonts w:ascii="Arial" w:cs="Arial" w:eastAsia="Arial" w:hAnsi="Arial"/>
          <w:i w:val="1"/>
          <w:sz w:val="24"/>
          <w:szCs w:val="24"/>
          <w:rtl w:val="0"/>
        </w:rPr>
        <w:t xml:space="preserve">telos</w:t>
      </w:r>
      <w:r w:rsidDel="00000000" w:rsidR="00000000" w:rsidRPr="00000000">
        <w:rPr>
          <w:rFonts w:ascii="Arial" w:cs="Arial" w:eastAsia="Arial" w:hAnsi="Arial"/>
          <w:sz w:val="24"/>
          <w:szCs w:val="24"/>
          <w:rtl w:val="0"/>
        </w:rPr>
        <w:t xml:space="preserve">, como sentido transcendental, Frankl (2018) sugere que o sentido deveria ter uma razão de ser, aspecto identificado pelo </w:t>
      </w:r>
      <w:r w:rsidDel="00000000" w:rsidR="00000000" w:rsidRPr="00000000">
        <w:rPr>
          <w:rFonts w:ascii="Arial" w:cs="Arial" w:eastAsia="Arial" w:hAnsi="Arial"/>
          <w:i w:val="1"/>
          <w:sz w:val="24"/>
          <w:szCs w:val="24"/>
          <w:rtl w:val="0"/>
        </w:rPr>
        <w:t xml:space="preserve">áthos</w:t>
      </w:r>
      <w:r w:rsidDel="00000000" w:rsidR="00000000" w:rsidRPr="00000000">
        <w:rPr>
          <w:rFonts w:ascii="Arial" w:cs="Arial" w:eastAsia="Arial" w:hAnsi="Arial"/>
          <w:sz w:val="24"/>
          <w:szCs w:val="24"/>
          <w:rtl w:val="0"/>
        </w:rPr>
        <w:t xml:space="preserve">, que seria a paixão por uma pessoa ou uma causa, revelando, com isso, a razão para ser feliz. E, nesse caso, é preciso desenvolver a compreensão do sentido, por meio do </w:t>
      </w:r>
      <w:r w:rsidDel="00000000" w:rsidR="00000000" w:rsidRPr="00000000">
        <w:rPr>
          <w:rFonts w:ascii="Arial" w:cs="Arial" w:eastAsia="Arial" w:hAnsi="Arial"/>
          <w:i w:val="1"/>
          <w:sz w:val="24"/>
          <w:szCs w:val="24"/>
          <w:rtl w:val="0"/>
        </w:rPr>
        <w:t xml:space="preserve">logos,</w:t>
      </w:r>
      <w:r w:rsidDel="00000000" w:rsidR="00000000" w:rsidRPr="00000000">
        <w:rPr>
          <w:rFonts w:ascii="Arial" w:cs="Arial" w:eastAsia="Arial" w:hAnsi="Arial"/>
          <w:sz w:val="24"/>
          <w:szCs w:val="24"/>
          <w:rtl w:val="0"/>
        </w:rPr>
        <w:t xml:space="preserve"> que seria um procedimento sapiencial para exercitar o sentido existencial. Portanto, a conjugação do </w:t>
      </w:r>
      <w:r w:rsidDel="00000000" w:rsidR="00000000" w:rsidRPr="00000000">
        <w:rPr>
          <w:rFonts w:ascii="Arial" w:cs="Arial" w:eastAsia="Arial" w:hAnsi="Arial"/>
          <w:i w:val="1"/>
          <w:sz w:val="24"/>
          <w:szCs w:val="24"/>
          <w:rtl w:val="0"/>
        </w:rPr>
        <w:t xml:space="preserve">áthos</w:t>
      </w:r>
      <w:r w:rsidDel="00000000" w:rsidR="00000000" w:rsidRPr="00000000">
        <w:rPr>
          <w:rFonts w:ascii="Arial" w:cs="Arial" w:eastAsia="Arial" w:hAnsi="Arial"/>
          <w:sz w:val="24"/>
          <w:szCs w:val="24"/>
          <w:rtl w:val="0"/>
        </w:rPr>
        <w:t xml:space="preserve"> (paixão), do </w:t>
      </w:r>
      <w:r w:rsidDel="00000000" w:rsidR="00000000" w:rsidRPr="00000000">
        <w:rPr>
          <w:rFonts w:ascii="Arial" w:cs="Arial" w:eastAsia="Arial" w:hAnsi="Arial"/>
          <w:i w:val="1"/>
          <w:sz w:val="24"/>
          <w:szCs w:val="24"/>
          <w:rtl w:val="0"/>
        </w:rPr>
        <w:t xml:space="preserve">logos </w:t>
      </w:r>
      <w:r w:rsidDel="00000000" w:rsidR="00000000" w:rsidRPr="00000000">
        <w:rPr>
          <w:rFonts w:ascii="Arial" w:cs="Arial" w:eastAsia="Arial" w:hAnsi="Arial"/>
          <w:sz w:val="24"/>
          <w:szCs w:val="24"/>
          <w:rtl w:val="0"/>
        </w:rPr>
        <w:t xml:space="preserve">(sabedoria) e do </w:t>
      </w:r>
      <w:r w:rsidDel="00000000" w:rsidR="00000000" w:rsidRPr="00000000">
        <w:rPr>
          <w:rFonts w:ascii="Arial" w:cs="Arial" w:eastAsia="Arial" w:hAnsi="Arial"/>
          <w:i w:val="1"/>
          <w:sz w:val="24"/>
          <w:szCs w:val="24"/>
          <w:rtl w:val="0"/>
        </w:rPr>
        <w:t xml:space="preserve">telos</w:t>
      </w:r>
      <w:r w:rsidDel="00000000" w:rsidR="00000000" w:rsidRPr="00000000">
        <w:rPr>
          <w:rFonts w:ascii="Arial" w:cs="Arial" w:eastAsia="Arial" w:hAnsi="Arial"/>
          <w:sz w:val="24"/>
          <w:szCs w:val="24"/>
          <w:rtl w:val="0"/>
        </w:rPr>
        <w:t xml:space="preserve"> (utopia), poder-se-ia configurar o sentido como a característica essencial da condição humana.</w:t>
      </w:r>
    </w:p>
    <w:p w:rsidR="00000000" w:rsidDel="00000000" w:rsidP="00000000" w:rsidRDefault="00000000" w:rsidRPr="00000000" w14:paraId="000000D6">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3502869" cy="3140203"/>
            <wp:effectExtent b="0" l="0" r="0" t="0"/>
            <wp:docPr id="28" name="image5.jpg"/>
            <a:graphic>
              <a:graphicData uri="http://schemas.openxmlformats.org/drawingml/2006/picture">
                <pic:pic>
                  <pic:nvPicPr>
                    <pic:cNvPr id="0" name="image5.jpg"/>
                    <pic:cNvPicPr preferRelativeResize="0"/>
                  </pic:nvPicPr>
                  <pic:blipFill>
                    <a:blip r:embed="rId36"/>
                    <a:srcRect b="0" l="0" r="0" t="0"/>
                    <a:stretch>
                      <a:fillRect/>
                    </a:stretch>
                  </pic:blipFill>
                  <pic:spPr>
                    <a:xfrm>
                      <a:off x="0" y="0"/>
                      <a:ext cx="3502869" cy="3140203"/>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Fonte: Banco de imagens da UBEC.</w:t>
      </w:r>
    </w:p>
    <w:p w:rsidR="00000000" w:rsidDel="00000000" w:rsidP="00000000" w:rsidRDefault="00000000" w:rsidRPr="00000000" w14:paraId="000000D8">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9">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Além dessa percepção mais pessoal e relacional, Clodovis Boff (2014; 2018) apresenta nos livros sobre o sentido, uma análise da crise atual e uma fundamentação teórica sobre a necessidade de retomar o sentido existencial. Na percepção sobre as razões que provocam a crise existencial estaria, dentre outras, o niilismo em relação ao sentimento, pensamento e comportamento. Segundo o autor, “o niilismo é, pois, um efeito negativo (vida sem sentido), decorrente de um princípio igualmente negativo (mundo sem Absoluto). Para dizer tudo: o niilismo é o castigo de quem fez uma opção errada (imanentismo) a partir de premissas erradas (ateísmo)” (2014ª, p. 71). Considerando, no entanto, que o niilismo é mais o efeito e não tanto a causa, é oportuno perceber o quanto a condição humana foi relativizada, seja na sua condição existencial ou transcendental.</w:t>
      </w:r>
    </w:p>
    <w:p w:rsidR="00000000" w:rsidDel="00000000" w:rsidP="00000000" w:rsidRDefault="00000000" w:rsidRPr="00000000" w14:paraId="000000DA">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Ainda conforme Boff, a causa central da crise existencial estaria no abandono do transcendente. E, de acordo com o autor, “o suprassentido responde pelo nome de Deus, como designação do fim de tudo e, antes ainda, do princípio de tudo. Ele seria, pois, o supremo significante que ressignifica tudo, o metavalor que valora tudo e o único poder que vence o nada” (2018, p. 9). Considerando, portanto, que a relação com o transcendente poderia ser um caminho para a vivência do sentido existencial, o mesmo deveria estar pautado na premissa da verdade do ser, no desejo da busca do sentido e na sabedoria em procurar o sentido revelado por meio da fé vivenciada.</w:t>
      </w:r>
    </w:p>
    <w:p w:rsidR="00000000" w:rsidDel="00000000" w:rsidP="00000000" w:rsidRDefault="00000000" w:rsidRPr="00000000" w14:paraId="000000DB">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C">
      <w:pPr>
        <w:shd w:fill="c5e0b3" w:val="clear"/>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Atividade da Unidade 04 a ser enviada pelo AVA:</w:t>
      </w:r>
    </w:p>
    <w:p w:rsidR="00000000" w:rsidDel="00000000" w:rsidP="00000000" w:rsidRDefault="00000000" w:rsidRPr="00000000" w14:paraId="000000DD">
      <w:pPr>
        <w:shd w:fill="c5e0b3" w:val="clea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 base nas reflexões e provocações sobre o projeto, propósito e sentido de vida, reflita e compartilhe um breve texto sobre as seguintes questões:</w:t>
      </w:r>
    </w:p>
    <w:p w:rsidR="00000000" w:rsidDel="00000000" w:rsidP="00000000" w:rsidRDefault="00000000" w:rsidRPr="00000000" w14:paraId="000000D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c5e0b3" w:val="clear"/>
        <w:tabs>
          <w:tab w:val="left" w:pos="284"/>
        </w:tabs>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que essas reflexões podem contribuir para o seu perfil de educador?</w:t>
      </w:r>
    </w:p>
    <w:p w:rsidR="00000000" w:rsidDel="00000000" w:rsidP="00000000" w:rsidRDefault="00000000" w:rsidRPr="00000000" w14:paraId="000000D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c5e0b3" w:val="clear"/>
        <w:tabs>
          <w:tab w:val="left" w:pos="284"/>
        </w:tabs>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que colaborou para pensar na sua perspectiva educacional?</w:t>
      </w:r>
    </w:p>
    <w:p w:rsidR="00000000" w:rsidDel="00000000" w:rsidP="00000000" w:rsidRDefault="00000000" w:rsidRPr="00000000" w14:paraId="000000E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c5e0b3" w:val="clear"/>
        <w:tabs>
          <w:tab w:val="left" w:pos="284"/>
        </w:tabs>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aspectos o motivaram para revisitar ou delinear o seu projeto de vida?</w:t>
      </w:r>
    </w:p>
    <w:p w:rsidR="00000000" w:rsidDel="00000000" w:rsidP="00000000" w:rsidRDefault="00000000" w:rsidRPr="00000000" w14:paraId="000000E1">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2">
      <w:pPr>
        <w:spacing w:after="0" w:line="360" w:lineRule="auto"/>
        <w:jc w:val="both"/>
        <w:rPr>
          <w:rFonts w:ascii="Arial" w:cs="Arial" w:eastAsia="Arial" w:hAnsi="Arial"/>
          <w:sz w:val="24"/>
          <w:szCs w:val="24"/>
        </w:rPr>
      </w:pPr>
      <w:r w:rsidDel="00000000" w:rsidR="00000000" w:rsidRPr="00000000">
        <w:rPr/>
        <w:drawing>
          <wp:inline distB="0" distT="0" distL="0" distR="0">
            <wp:extent cx="5421692" cy="3614249"/>
            <wp:effectExtent b="0" l="0" r="0" t="0"/>
            <wp:docPr descr="Tereré e poncho de 60 linhas, saberes tradicionais paraguaios - Prensa  Latina" id="30" name="image4.jpg"/>
            <a:graphic>
              <a:graphicData uri="http://schemas.openxmlformats.org/drawingml/2006/picture">
                <pic:pic>
                  <pic:nvPicPr>
                    <pic:cNvPr descr="Tereré e poncho de 60 linhas, saberes tradicionais paraguaios - Prensa  Latina" id="0" name="image4.jpg"/>
                    <pic:cNvPicPr preferRelativeResize="0"/>
                  </pic:nvPicPr>
                  <pic:blipFill>
                    <a:blip r:embed="rId37"/>
                    <a:srcRect b="0" l="0" r="0" t="0"/>
                    <a:stretch>
                      <a:fillRect/>
                    </a:stretch>
                  </pic:blipFill>
                  <pic:spPr>
                    <a:xfrm>
                      <a:off x="0" y="0"/>
                      <a:ext cx="5421692" cy="3614249"/>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spacing w:after="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Fonte: </w:t>
      </w:r>
      <w:hyperlink r:id="rId38">
        <w:r w:rsidDel="00000000" w:rsidR="00000000" w:rsidRPr="00000000">
          <w:rPr>
            <w:rFonts w:ascii="Arial" w:cs="Arial" w:eastAsia="Arial" w:hAnsi="Arial"/>
            <w:color w:val="0563c1"/>
            <w:sz w:val="20"/>
            <w:szCs w:val="20"/>
            <w:u w:val="single"/>
            <w:rtl w:val="0"/>
          </w:rPr>
          <w:t xml:space="preserve">https://www.prensalatina.com.br/wp-content/uploads/2022/05/poncho.jpg</w:t>
        </w:r>
      </w:hyperlink>
      <w:r w:rsidDel="00000000" w:rsidR="00000000" w:rsidRPr="00000000">
        <w:rPr>
          <w:rtl w:val="0"/>
        </w:rPr>
      </w:r>
    </w:p>
    <w:p w:rsidR="00000000" w:rsidDel="00000000" w:rsidP="00000000" w:rsidRDefault="00000000" w:rsidRPr="00000000" w14:paraId="000000E4">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5">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6">
      <w:pPr>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Considerações finais</w:t>
      </w:r>
    </w:p>
    <w:p w:rsidR="00000000" w:rsidDel="00000000" w:rsidP="00000000" w:rsidRDefault="00000000" w:rsidRPr="00000000" w14:paraId="000000E7">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A abordagem interativa, pela qual se buscou perceber o papel dos tecelões, por meio do perfil do educador; destacar a importância dos fios da tecelagem, através da perspectiva pedagógica; e, a respectiva confecção do poncho, visualizada no propósito de vida, desejou-se compreender a relevância da educação no contexto do novo milênio.</w:t>
      </w:r>
    </w:p>
    <w:p w:rsidR="00000000" w:rsidDel="00000000" w:rsidP="00000000" w:rsidRDefault="00000000" w:rsidRPr="00000000" w14:paraId="000000E8">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Ainda, na continuidade das dinâmicas inauguradas em reflexões anteriores, buscou-se articular a teoria, a experiência e a simbologia, fortalecendo um processo integrador que pode revelar a constante necessidade de ir tecendo conhecimentos e tricotando experiências, com o objetivo de tornar os procedimentos educacionais mais significativos.</w:t>
      </w:r>
    </w:p>
    <w:p w:rsidR="00000000" w:rsidDel="00000000" w:rsidP="00000000" w:rsidRDefault="00000000" w:rsidRPr="00000000" w14:paraId="000000E9">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Enfim, perceber o perfil do educador e compreender as perspectivas educacionais, neste percurso formativo, poderia contribuir com a consciência de que fazemos parte de uma comunidade educativa, que tem como missão contribuir com a formação humana e com a qualificação profissional, desenvolvendo o protagonismo existencial e concretizando o propósito e o sentido da vida. </w:t>
      </w:r>
    </w:p>
    <w:p w:rsidR="00000000" w:rsidDel="00000000" w:rsidP="00000000" w:rsidRDefault="00000000" w:rsidRPr="00000000" w14:paraId="000000EA">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B">
      <w:pPr>
        <w:spacing w:after="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Referências</w:t>
      </w:r>
    </w:p>
    <w:p w:rsidR="00000000" w:rsidDel="00000000" w:rsidP="00000000" w:rsidRDefault="00000000" w:rsidRPr="00000000" w14:paraId="000000EC">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D">
      <w:pPr>
        <w:spacing w:after="120" w:line="240" w:lineRule="auto"/>
        <w:rPr>
          <w:rFonts w:ascii="Arial" w:cs="Arial" w:eastAsia="Arial" w:hAnsi="Arial"/>
          <w:sz w:val="24"/>
          <w:szCs w:val="24"/>
        </w:rPr>
      </w:pPr>
      <w:bookmarkStart w:colFirst="0" w:colLast="0" w:name="_heading=h.3znysh7" w:id="3"/>
      <w:bookmarkEnd w:id="3"/>
      <w:r w:rsidDel="00000000" w:rsidR="00000000" w:rsidRPr="00000000">
        <w:rPr>
          <w:rFonts w:ascii="Arial" w:cs="Arial" w:eastAsia="Arial" w:hAnsi="Arial"/>
          <w:sz w:val="24"/>
          <w:szCs w:val="24"/>
          <w:rtl w:val="0"/>
        </w:rPr>
        <w:t xml:space="preserve">BOFF, C. </w:t>
      </w:r>
      <w:r w:rsidDel="00000000" w:rsidR="00000000" w:rsidRPr="00000000">
        <w:rPr>
          <w:rFonts w:ascii="Arial" w:cs="Arial" w:eastAsia="Arial" w:hAnsi="Arial"/>
          <w:i w:val="1"/>
          <w:sz w:val="24"/>
          <w:szCs w:val="24"/>
          <w:rtl w:val="0"/>
        </w:rPr>
        <w:t xml:space="preserve">O livro do sentido</w:t>
      </w:r>
      <w:r w:rsidDel="00000000" w:rsidR="00000000" w:rsidRPr="00000000">
        <w:rPr>
          <w:rFonts w:ascii="Arial" w:cs="Arial" w:eastAsia="Arial" w:hAnsi="Arial"/>
          <w:sz w:val="24"/>
          <w:szCs w:val="24"/>
          <w:rtl w:val="0"/>
        </w:rPr>
        <w:t xml:space="preserve">. Crise e busca de sentido. Volume I. São Paulo: Paulus, 2014.</w:t>
      </w:r>
    </w:p>
    <w:p w:rsidR="00000000" w:rsidDel="00000000" w:rsidP="00000000" w:rsidRDefault="00000000" w:rsidRPr="00000000" w14:paraId="000000EE">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BOFF, L. </w:t>
      </w:r>
      <w:r w:rsidDel="00000000" w:rsidR="00000000" w:rsidRPr="00000000">
        <w:rPr>
          <w:rFonts w:ascii="Arial" w:cs="Arial" w:eastAsia="Arial" w:hAnsi="Arial"/>
          <w:i w:val="1"/>
          <w:sz w:val="24"/>
          <w:szCs w:val="24"/>
          <w:rtl w:val="0"/>
        </w:rPr>
        <w:t xml:space="preserve">Saber cuidar</w:t>
      </w:r>
      <w:r w:rsidDel="00000000" w:rsidR="00000000" w:rsidRPr="00000000">
        <w:rPr>
          <w:rFonts w:ascii="Arial" w:cs="Arial" w:eastAsia="Arial" w:hAnsi="Arial"/>
          <w:sz w:val="24"/>
          <w:szCs w:val="24"/>
          <w:rtl w:val="0"/>
        </w:rPr>
        <w:t xml:space="preserve">: ética do humano – compaixão pela terra. 20. ed. Petrópolis, RJ: Vozes, 2014.</w:t>
      </w:r>
    </w:p>
    <w:p w:rsidR="00000000" w:rsidDel="00000000" w:rsidP="00000000" w:rsidRDefault="00000000" w:rsidRPr="00000000" w14:paraId="000000EF">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BOFF, C. </w:t>
      </w:r>
      <w:r w:rsidDel="00000000" w:rsidR="00000000" w:rsidRPr="00000000">
        <w:rPr>
          <w:rFonts w:ascii="Arial" w:cs="Arial" w:eastAsia="Arial" w:hAnsi="Arial"/>
          <w:i w:val="1"/>
          <w:sz w:val="24"/>
          <w:szCs w:val="24"/>
          <w:rtl w:val="0"/>
        </w:rPr>
        <w:t xml:space="preserve">O livro do sentido</w:t>
      </w:r>
      <w:r w:rsidDel="00000000" w:rsidR="00000000" w:rsidRPr="00000000">
        <w:rPr>
          <w:rFonts w:ascii="Arial" w:cs="Arial" w:eastAsia="Arial" w:hAnsi="Arial"/>
          <w:sz w:val="24"/>
          <w:szCs w:val="24"/>
          <w:rtl w:val="0"/>
        </w:rPr>
        <w:t xml:space="preserve">. Qual é, final, o sentido da vida? Volume II. São Paulo: Paulus, 2018.</w:t>
      </w:r>
    </w:p>
    <w:p w:rsidR="00000000" w:rsidDel="00000000" w:rsidP="00000000" w:rsidRDefault="00000000" w:rsidRPr="00000000" w14:paraId="000000F0">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BUBER, M. </w:t>
      </w:r>
      <w:r w:rsidDel="00000000" w:rsidR="00000000" w:rsidRPr="00000000">
        <w:rPr>
          <w:rFonts w:ascii="Arial" w:cs="Arial" w:eastAsia="Arial" w:hAnsi="Arial"/>
          <w:i w:val="1"/>
          <w:sz w:val="24"/>
          <w:szCs w:val="24"/>
          <w:rtl w:val="0"/>
        </w:rPr>
        <w:t xml:space="preserve">Eu e Tu</w:t>
      </w:r>
      <w:r w:rsidDel="00000000" w:rsidR="00000000" w:rsidRPr="00000000">
        <w:rPr>
          <w:rFonts w:ascii="Arial" w:cs="Arial" w:eastAsia="Arial" w:hAnsi="Arial"/>
          <w:sz w:val="24"/>
          <w:szCs w:val="24"/>
          <w:rtl w:val="0"/>
        </w:rPr>
        <w:t xml:space="preserve">. 5. ed. São Paulo: Centauro, 2001. </w:t>
      </w:r>
    </w:p>
    <w:p w:rsidR="00000000" w:rsidDel="00000000" w:rsidP="00000000" w:rsidRDefault="00000000" w:rsidRPr="00000000" w14:paraId="000000F1">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COMPARATO, F. K. </w:t>
      </w:r>
      <w:r w:rsidDel="00000000" w:rsidR="00000000" w:rsidRPr="00000000">
        <w:rPr>
          <w:rFonts w:ascii="Arial" w:cs="Arial" w:eastAsia="Arial" w:hAnsi="Arial"/>
          <w:i w:val="1"/>
          <w:sz w:val="24"/>
          <w:szCs w:val="24"/>
          <w:rtl w:val="0"/>
        </w:rPr>
        <w:t xml:space="preserve">Ética.</w:t>
      </w:r>
      <w:r w:rsidDel="00000000" w:rsidR="00000000" w:rsidRPr="00000000">
        <w:rPr>
          <w:rFonts w:ascii="Arial" w:cs="Arial" w:eastAsia="Arial" w:hAnsi="Arial"/>
          <w:sz w:val="24"/>
          <w:szCs w:val="24"/>
          <w:rtl w:val="0"/>
        </w:rPr>
        <w:t xml:space="preserve"> Direito, moral e religião no mundo moderno. São Paulo: Companhia das Letras, 2006.</w:t>
      </w:r>
    </w:p>
    <w:p w:rsidR="00000000" w:rsidDel="00000000" w:rsidP="00000000" w:rsidRDefault="00000000" w:rsidRPr="00000000" w14:paraId="000000F2">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CORTELLA, M. S. </w:t>
      </w:r>
      <w:r w:rsidDel="00000000" w:rsidR="00000000" w:rsidRPr="00000000">
        <w:rPr>
          <w:rFonts w:ascii="Arial" w:cs="Arial" w:eastAsia="Arial" w:hAnsi="Arial"/>
          <w:i w:val="1"/>
          <w:sz w:val="24"/>
          <w:szCs w:val="24"/>
          <w:rtl w:val="0"/>
        </w:rPr>
        <w:t xml:space="preserve">Qual é a tua obra?</w:t>
      </w:r>
      <w:r w:rsidDel="00000000" w:rsidR="00000000" w:rsidRPr="00000000">
        <w:rPr>
          <w:rFonts w:ascii="Arial" w:cs="Arial" w:eastAsia="Arial" w:hAnsi="Arial"/>
          <w:sz w:val="24"/>
          <w:szCs w:val="24"/>
          <w:rtl w:val="0"/>
        </w:rPr>
        <w:t xml:space="preserve"> Inquietações propositivas sobre gestão, liderança e ética. 10. ed. – Petrópolis, RJ: Vozes, 2010.</w:t>
      </w:r>
    </w:p>
    <w:p w:rsidR="00000000" w:rsidDel="00000000" w:rsidP="00000000" w:rsidRDefault="00000000" w:rsidRPr="00000000" w14:paraId="000000F3">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EISLER, R. </w:t>
      </w:r>
      <w:r w:rsidDel="00000000" w:rsidR="00000000" w:rsidRPr="00000000">
        <w:rPr>
          <w:rFonts w:ascii="Arial" w:cs="Arial" w:eastAsia="Arial" w:hAnsi="Arial"/>
          <w:i w:val="1"/>
          <w:sz w:val="24"/>
          <w:szCs w:val="24"/>
          <w:rtl w:val="0"/>
        </w:rPr>
        <w:t xml:space="preserve">O cálice e a espada</w:t>
      </w:r>
      <w:r w:rsidDel="00000000" w:rsidR="00000000" w:rsidRPr="00000000">
        <w:rPr>
          <w:rFonts w:ascii="Arial" w:cs="Arial" w:eastAsia="Arial" w:hAnsi="Arial"/>
          <w:sz w:val="24"/>
          <w:szCs w:val="24"/>
          <w:rtl w:val="0"/>
        </w:rPr>
        <w:t xml:space="preserve">. Nossa história, nosso futuro. São Paulo: Palas Athenas, 2007.</w:t>
      </w:r>
    </w:p>
    <w:p w:rsidR="00000000" w:rsidDel="00000000" w:rsidP="00000000" w:rsidRDefault="00000000" w:rsidRPr="00000000" w14:paraId="000000F4">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FRANKL, V. </w:t>
      </w:r>
      <w:r w:rsidDel="00000000" w:rsidR="00000000" w:rsidRPr="00000000">
        <w:rPr>
          <w:rFonts w:ascii="Arial" w:cs="Arial" w:eastAsia="Arial" w:hAnsi="Arial"/>
          <w:i w:val="1"/>
          <w:sz w:val="24"/>
          <w:szCs w:val="24"/>
          <w:rtl w:val="0"/>
        </w:rPr>
        <w:t xml:space="preserve">Em busca do sentido</w:t>
      </w:r>
      <w:r w:rsidDel="00000000" w:rsidR="00000000" w:rsidRPr="00000000">
        <w:rPr>
          <w:rFonts w:ascii="Arial" w:cs="Arial" w:eastAsia="Arial" w:hAnsi="Arial"/>
          <w:sz w:val="24"/>
          <w:szCs w:val="24"/>
          <w:rtl w:val="0"/>
        </w:rPr>
        <w:t xml:space="preserve">. Um psicólogo no campo de concentração. 44. ed. São Leopoldo, RS: Sinodal; Petrópolis, RJ: Vozes, 2018. </w:t>
      </w:r>
    </w:p>
    <w:p w:rsidR="00000000" w:rsidDel="00000000" w:rsidP="00000000" w:rsidRDefault="00000000" w:rsidRPr="00000000" w14:paraId="000000F5">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FREIRE, P. </w:t>
      </w:r>
      <w:r w:rsidDel="00000000" w:rsidR="00000000" w:rsidRPr="00000000">
        <w:rPr>
          <w:rFonts w:ascii="Arial" w:cs="Arial" w:eastAsia="Arial" w:hAnsi="Arial"/>
          <w:i w:val="1"/>
          <w:sz w:val="24"/>
          <w:szCs w:val="24"/>
          <w:rtl w:val="0"/>
        </w:rPr>
        <w:t xml:space="preserve">Pedagogia do Oprimido.</w:t>
      </w:r>
      <w:r w:rsidDel="00000000" w:rsidR="00000000" w:rsidRPr="00000000">
        <w:rPr>
          <w:rFonts w:ascii="Arial" w:cs="Arial" w:eastAsia="Arial" w:hAnsi="Arial"/>
          <w:sz w:val="24"/>
          <w:szCs w:val="24"/>
          <w:rtl w:val="0"/>
        </w:rPr>
        <w:t xml:space="preserve"> Rio de Janeiro: Paz e Terra, 1987.</w:t>
      </w:r>
    </w:p>
    <w:p w:rsidR="00000000" w:rsidDel="00000000" w:rsidP="00000000" w:rsidRDefault="00000000" w:rsidRPr="00000000" w14:paraId="000000F6">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GARDNER, H. </w:t>
      </w:r>
      <w:r w:rsidDel="00000000" w:rsidR="00000000" w:rsidRPr="00000000">
        <w:rPr>
          <w:rFonts w:ascii="Arial" w:cs="Arial" w:eastAsia="Arial" w:hAnsi="Arial"/>
          <w:i w:val="1"/>
          <w:sz w:val="24"/>
          <w:szCs w:val="24"/>
          <w:rtl w:val="0"/>
        </w:rPr>
        <w:t xml:space="preserve">Inteligências múltiplas</w:t>
      </w:r>
      <w:r w:rsidDel="00000000" w:rsidR="00000000" w:rsidRPr="00000000">
        <w:rPr>
          <w:rFonts w:ascii="Arial" w:cs="Arial" w:eastAsia="Arial" w:hAnsi="Arial"/>
          <w:sz w:val="24"/>
          <w:szCs w:val="24"/>
          <w:rtl w:val="0"/>
        </w:rPr>
        <w:t xml:space="preserve">: a teoria na prática. Porto Alegre: Artmed, 1995.</w:t>
      </w:r>
    </w:p>
    <w:p w:rsidR="00000000" w:rsidDel="00000000" w:rsidP="00000000" w:rsidRDefault="00000000" w:rsidRPr="00000000" w14:paraId="000000F7">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GIBRAN, K. </w:t>
      </w:r>
      <w:r w:rsidDel="00000000" w:rsidR="00000000" w:rsidRPr="00000000">
        <w:rPr>
          <w:rFonts w:ascii="Arial" w:cs="Arial" w:eastAsia="Arial" w:hAnsi="Arial"/>
          <w:i w:val="1"/>
          <w:sz w:val="24"/>
          <w:szCs w:val="24"/>
          <w:rtl w:val="0"/>
        </w:rPr>
        <w:t xml:space="preserve">O pequeno livro da vida</w:t>
      </w:r>
      <w:r w:rsidDel="00000000" w:rsidR="00000000" w:rsidRPr="00000000">
        <w:rPr>
          <w:rFonts w:ascii="Arial" w:cs="Arial" w:eastAsia="Arial" w:hAnsi="Arial"/>
          <w:sz w:val="24"/>
          <w:szCs w:val="24"/>
          <w:rtl w:val="0"/>
        </w:rPr>
        <w:t xml:space="preserve">. 3 ed. Rio de Janeiro: BestSeller, 2022.</w:t>
      </w:r>
    </w:p>
    <w:p w:rsidR="00000000" w:rsidDel="00000000" w:rsidP="00000000" w:rsidRDefault="00000000" w:rsidRPr="00000000" w14:paraId="000000F8">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GOLEMAN, D. </w:t>
      </w:r>
      <w:r w:rsidDel="00000000" w:rsidR="00000000" w:rsidRPr="00000000">
        <w:rPr>
          <w:rFonts w:ascii="Arial" w:cs="Arial" w:eastAsia="Arial" w:hAnsi="Arial"/>
          <w:i w:val="1"/>
          <w:sz w:val="24"/>
          <w:szCs w:val="24"/>
          <w:rtl w:val="0"/>
        </w:rPr>
        <w:t xml:space="preserve">Inteligência emocional</w:t>
      </w:r>
      <w:r w:rsidDel="00000000" w:rsidR="00000000" w:rsidRPr="00000000">
        <w:rPr>
          <w:rFonts w:ascii="Arial" w:cs="Arial" w:eastAsia="Arial" w:hAnsi="Arial"/>
          <w:sz w:val="24"/>
          <w:szCs w:val="24"/>
          <w:rtl w:val="0"/>
        </w:rPr>
        <w:t xml:space="preserve">. A teoria revolucionária que redefine o que é ser inteligente. 23. ed. Rio de Janeiro: Objetiva, 1995.  </w:t>
      </w:r>
    </w:p>
    <w:p w:rsidR="00000000" w:rsidDel="00000000" w:rsidP="00000000" w:rsidRDefault="00000000" w:rsidRPr="00000000" w14:paraId="000000F9">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HARARI, Y. N. </w:t>
      </w:r>
      <w:r w:rsidDel="00000000" w:rsidR="00000000" w:rsidRPr="00000000">
        <w:rPr>
          <w:rFonts w:ascii="Arial" w:cs="Arial" w:eastAsia="Arial" w:hAnsi="Arial"/>
          <w:i w:val="1"/>
          <w:sz w:val="24"/>
          <w:szCs w:val="24"/>
          <w:rtl w:val="0"/>
        </w:rPr>
        <w:t xml:space="preserve">21 lições para o século 21</w:t>
      </w:r>
      <w:r w:rsidDel="00000000" w:rsidR="00000000" w:rsidRPr="00000000">
        <w:rPr>
          <w:rFonts w:ascii="Arial" w:cs="Arial" w:eastAsia="Arial" w:hAnsi="Arial"/>
          <w:sz w:val="24"/>
          <w:szCs w:val="24"/>
          <w:rtl w:val="0"/>
        </w:rPr>
        <w:t xml:space="preserve">. São Paulo: Companhia das Letras, 2018.</w:t>
      </w:r>
    </w:p>
    <w:p w:rsidR="00000000" w:rsidDel="00000000" w:rsidP="00000000" w:rsidRDefault="00000000" w:rsidRPr="00000000" w14:paraId="000000FA">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JUNG, C. G. </w:t>
      </w:r>
      <w:r w:rsidDel="00000000" w:rsidR="00000000" w:rsidRPr="00000000">
        <w:rPr>
          <w:rFonts w:ascii="Arial" w:cs="Arial" w:eastAsia="Arial" w:hAnsi="Arial"/>
          <w:i w:val="1"/>
          <w:sz w:val="24"/>
          <w:szCs w:val="24"/>
          <w:rtl w:val="0"/>
        </w:rPr>
        <w:t xml:space="preserve">Psicogênese das doenças mentais</w:t>
      </w:r>
      <w:r w:rsidDel="00000000" w:rsidR="00000000" w:rsidRPr="00000000">
        <w:rPr>
          <w:rFonts w:ascii="Arial" w:cs="Arial" w:eastAsia="Arial" w:hAnsi="Arial"/>
          <w:sz w:val="24"/>
          <w:szCs w:val="24"/>
          <w:rtl w:val="0"/>
        </w:rPr>
        <w:t xml:space="preserve">. 4. ed. Petrópolis, RJ: Vozes, 2011. </w:t>
      </w:r>
    </w:p>
    <w:p w:rsidR="00000000" w:rsidDel="00000000" w:rsidP="00000000" w:rsidRDefault="00000000" w:rsidRPr="00000000" w14:paraId="000000FB">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MENDONÇA, J. T. </w:t>
      </w:r>
      <w:r w:rsidDel="00000000" w:rsidR="00000000" w:rsidRPr="00000000">
        <w:rPr>
          <w:rFonts w:ascii="Arial" w:cs="Arial" w:eastAsia="Arial" w:hAnsi="Arial"/>
          <w:i w:val="1"/>
          <w:sz w:val="24"/>
          <w:szCs w:val="24"/>
          <w:rtl w:val="0"/>
        </w:rPr>
        <w:t xml:space="preserve">Elogio da sede</w:t>
      </w:r>
      <w:r w:rsidDel="00000000" w:rsidR="00000000" w:rsidRPr="00000000">
        <w:rPr>
          <w:rFonts w:ascii="Arial" w:cs="Arial" w:eastAsia="Arial" w:hAnsi="Arial"/>
          <w:sz w:val="24"/>
          <w:szCs w:val="24"/>
          <w:rtl w:val="0"/>
        </w:rPr>
        <w:t xml:space="preserve">. São Paulo: Paulinas, 2018.</w:t>
      </w:r>
    </w:p>
    <w:p w:rsidR="00000000" w:rsidDel="00000000" w:rsidP="00000000" w:rsidRDefault="00000000" w:rsidRPr="00000000" w14:paraId="000000FC">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MORAES, M. C. </w:t>
      </w:r>
      <w:r w:rsidDel="00000000" w:rsidR="00000000" w:rsidRPr="00000000">
        <w:rPr>
          <w:rFonts w:ascii="Arial" w:cs="Arial" w:eastAsia="Arial" w:hAnsi="Arial"/>
          <w:i w:val="1"/>
          <w:sz w:val="24"/>
          <w:szCs w:val="24"/>
          <w:rtl w:val="0"/>
        </w:rPr>
        <w:t xml:space="preserve">Ecologia dos saberes. complexidade, transdisciplinaridade e educação</w:t>
      </w:r>
      <w:r w:rsidDel="00000000" w:rsidR="00000000" w:rsidRPr="00000000">
        <w:rPr>
          <w:rFonts w:ascii="Arial" w:cs="Arial" w:eastAsia="Arial" w:hAnsi="Arial"/>
          <w:sz w:val="24"/>
          <w:szCs w:val="24"/>
          <w:rtl w:val="0"/>
        </w:rPr>
        <w:t xml:space="preserve">. Novos fundamentos para iluminar novas práticas educacionais. São Paulo: Antakarana/whh, 2008.</w:t>
      </w:r>
    </w:p>
    <w:p w:rsidR="00000000" w:rsidDel="00000000" w:rsidP="00000000" w:rsidRDefault="00000000" w:rsidRPr="00000000" w14:paraId="000000FD">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SAINT-EXUPÉRY, A. </w:t>
      </w:r>
      <w:r w:rsidDel="00000000" w:rsidR="00000000" w:rsidRPr="00000000">
        <w:rPr>
          <w:rFonts w:ascii="Arial" w:cs="Arial" w:eastAsia="Arial" w:hAnsi="Arial"/>
          <w:i w:val="1"/>
          <w:sz w:val="24"/>
          <w:szCs w:val="24"/>
          <w:rtl w:val="0"/>
        </w:rPr>
        <w:t xml:space="preserve">O pequeno príncipe</w:t>
      </w:r>
      <w:r w:rsidDel="00000000" w:rsidR="00000000" w:rsidRPr="00000000">
        <w:rPr>
          <w:rFonts w:ascii="Arial" w:cs="Arial" w:eastAsia="Arial" w:hAnsi="Arial"/>
          <w:sz w:val="24"/>
          <w:szCs w:val="24"/>
          <w:rtl w:val="0"/>
        </w:rPr>
        <w:t xml:space="preserve">. 48. ed. Rio de Janeiro: Agir, 2009.</w:t>
      </w:r>
    </w:p>
    <w:p w:rsidR="00000000" w:rsidDel="00000000" w:rsidP="00000000" w:rsidRDefault="00000000" w:rsidRPr="00000000" w14:paraId="000000FE">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SANTOS, M. A. da S. </w:t>
      </w:r>
      <w:r w:rsidDel="00000000" w:rsidR="00000000" w:rsidRPr="00000000">
        <w:rPr>
          <w:rFonts w:ascii="Arial" w:cs="Arial" w:eastAsia="Arial" w:hAnsi="Arial"/>
          <w:i w:val="1"/>
          <w:sz w:val="24"/>
          <w:szCs w:val="24"/>
          <w:rtl w:val="0"/>
        </w:rPr>
        <w:t xml:space="preserve">Inteligência Artificial</w:t>
      </w:r>
      <w:r w:rsidDel="00000000" w:rsidR="00000000" w:rsidRPr="00000000">
        <w:rPr>
          <w:rFonts w:ascii="Arial" w:cs="Arial" w:eastAsia="Arial" w:hAnsi="Arial"/>
          <w:sz w:val="24"/>
          <w:szCs w:val="24"/>
          <w:rtl w:val="0"/>
        </w:rPr>
        <w:t xml:space="preserve">; Brasil Escola. Disponível em: https://brasilescola.uol.com.br/informatica/inteligencia-artificial.htm. Acesso em 10 de julho de 2022.</w:t>
      </w:r>
    </w:p>
    <w:p w:rsidR="00000000" w:rsidDel="00000000" w:rsidP="00000000" w:rsidRDefault="00000000" w:rsidRPr="00000000" w14:paraId="000000FF">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SILVA, E. P. </w:t>
      </w:r>
      <w:r w:rsidDel="00000000" w:rsidR="00000000" w:rsidRPr="00000000">
        <w:rPr>
          <w:rFonts w:ascii="Arial" w:cs="Arial" w:eastAsia="Arial" w:hAnsi="Arial"/>
          <w:i w:val="1"/>
          <w:sz w:val="24"/>
          <w:szCs w:val="24"/>
          <w:rtl w:val="0"/>
        </w:rPr>
        <w:t xml:space="preserve">Projeto Pessoal de Vida</w:t>
      </w:r>
      <w:r w:rsidDel="00000000" w:rsidR="00000000" w:rsidRPr="00000000">
        <w:rPr>
          <w:rFonts w:ascii="Arial" w:cs="Arial" w:eastAsia="Arial" w:hAnsi="Arial"/>
          <w:sz w:val="24"/>
          <w:szCs w:val="24"/>
          <w:rtl w:val="0"/>
        </w:rPr>
        <w:t xml:space="preserve">. Brasília: Cisbrasil-CIB, 2008.</w:t>
      </w:r>
    </w:p>
    <w:p w:rsidR="00000000" w:rsidDel="00000000" w:rsidP="00000000" w:rsidRDefault="00000000" w:rsidRPr="00000000" w14:paraId="00000100">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SINEK, S. </w:t>
      </w:r>
      <w:r w:rsidDel="00000000" w:rsidR="00000000" w:rsidRPr="00000000">
        <w:rPr>
          <w:rFonts w:ascii="Arial" w:cs="Arial" w:eastAsia="Arial" w:hAnsi="Arial"/>
          <w:i w:val="1"/>
          <w:sz w:val="24"/>
          <w:szCs w:val="24"/>
          <w:rtl w:val="0"/>
        </w:rPr>
        <w:t xml:space="preserve">Comece pelo porquê</w:t>
      </w:r>
      <w:r w:rsidDel="00000000" w:rsidR="00000000" w:rsidRPr="00000000">
        <w:rPr>
          <w:rFonts w:ascii="Arial" w:cs="Arial" w:eastAsia="Arial" w:hAnsi="Arial"/>
          <w:sz w:val="24"/>
          <w:szCs w:val="24"/>
          <w:rtl w:val="0"/>
        </w:rPr>
        <w:t xml:space="preserve">. Rio de Janeiro: Sextante, 2018.</w:t>
      </w:r>
    </w:p>
    <w:p w:rsidR="00000000" w:rsidDel="00000000" w:rsidP="00000000" w:rsidRDefault="00000000" w:rsidRPr="00000000" w14:paraId="00000101">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SÍVERES, L. </w:t>
      </w:r>
      <w:r w:rsidDel="00000000" w:rsidR="00000000" w:rsidRPr="00000000">
        <w:rPr>
          <w:rFonts w:ascii="Arial" w:cs="Arial" w:eastAsia="Arial" w:hAnsi="Arial"/>
          <w:i w:val="1"/>
          <w:sz w:val="24"/>
          <w:szCs w:val="24"/>
          <w:rtl w:val="0"/>
        </w:rPr>
        <w:t xml:space="preserve">Pedagogia Alpha: </w:t>
      </w:r>
      <w:r w:rsidDel="00000000" w:rsidR="00000000" w:rsidRPr="00000000">
        <w:rPr>
          <w:rFonts w:ascii="Arial" w:cs="Arial" w:eastAsia="Arial" w:hAnsi="Arial"/>
          <w:sz w:val="24"/>
          <w:szCs w:val="24"/>
          <w:rtl w:val="0"/>
        </w:rPr>
        <w:t xml:space="preserve">Presença, Proximidade e Partida</w:t>
      </w:r>
      <w:r w:rsidDel="00000000" w:rsidR="00000000" w:rsidRPr="00000000">
        <w:rPr>
          <w:rFonts w:ascii="Arial" w:cs="Arial" w:eastAsia="Arial" w:hAnsi="Arial"/>
          <w:i w:val="1"/>
          <w:sz w:val="24"/>
          <w:szCs w:val="24"/>
          <w:rtl w:val="0"/>
        </w:rPr>
        <w:t xml:space="preserve">.</w:t>
      </w:r>
      <w:r w:rsidDel="00000000" w:rsidR="00000000" w:rsidRPr="00000000">
        <w:rPr>
          <w:rFonts w:ascii="Arial" w:cs="Arial" w:eastAsia="Arial" w:hAnsi="Arial"/>
          <w:sz w:val="24"/>
          <w:szCs w:val="24"/>
          <w:rtl w:val="0"/>
        </w:rPr>
        <w:t xml:space="preserve"> Curitiba/PR:</w:t>
        <w:br w:type="textWrapping"/>
        <w:t xml:space="preserve">Brazil Publishing, 2019.</w:t>
      </w:r>
    </w:p>
    <w:p w:rsidR="00000000" w:rsidDel="00000000" w:rsidP="00000000" w:rsidRDefault="00000000" w:rsidRPr="00000000" w14:paraId="00000102">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TORRALBA ROSELLÓ, F. </w:t>
      </w:r>
      <w:r w:rsidDel="00000000" w:rsidR="00000000" w:rsidRPr="00000000">
        <w:rPr>
          <w:rFonts w:ascii="Arial" w:cs="Arial" w:eastAsia="Arial" w:hAnsi="Arial"/>
          <w:i w:val="1"/>
          <w:sz w:val="24"/>
          <w:szCs w:val="24"/>
          <w:rtl w:val="0"/>
        </w:rPr>
        <w:t xml:space="preserve">Inteligência espiritual</w:t>
      </w:r>
      <w:r w:rsidDel="00000000" w:rsidR="00000000" w:rsidRPr="00000000">
        <w:rPr>
          <w:rFonts w:ascii="Arial" w:cs="Arial" w:eastAsia="Arial" w:hAnsi="Arial"/>
          <w:sz w:val="24"/>
          <w:szCs w:val="24"/>
          <w:rtl w:val="0"/>
        </w:rPr>
        <w:t xml:space="preserve">. 2. ed. Petrópolis, RJ: Vozes, 2013. </w:t>
      </w:r>
    </w:p>
    <w:p w:rsidR="00000000" w:rsidDel="00000000" w:rsidP="00000000" w:rsidRDefault="00000000" w:rsidRPr="00000000" w14:paraId="00000103">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VIEIRA, A. </w:t>
      </w:r>
      <w:r w:rsidDel="00000000" w:rsidR="00000000" w:rsidRPr="00000000">
        <w:rPr>
          <w:rFonts w:ascii="Arial" w:cs="Arial" w:eastAsia="Arial" w:hAnsi="Arial"/>
          <w:i w:val="1"/>
          <w:sz w:val="24"/>
          <w:szCs w:val="24"/>
          <w:rtl w:val="0"/>
        </w:rPr>
        <w:t xml:space="preserve">Eixos significantes:</w:t>
      </w:r>
      <w:r w:rsidDel="00000000" w:rsidR="00000000" w:rsidRPr="00000000">
        <w:rPr>
          <w:rFonts w:ascii="Arial" w:cs="Arial" w:eastAsia="Arial" w:hAnsi="Arial"/>
          <w:sz w:val="24"/>
          <w:szCs w:val="24"/>
          <w:rtl w:val="0"/>
        </w:rPr>
        <w:t xml:space="preserve"> Ensaios para um currículo da esperança na escola contemporânea. Brasília: Universa, 2008.</w:t>
      </w:r>
    </w:p>
    <w:p w:rsidR="00000000" w:rsidDel="00000000" w:rsidP="00000000" w:rsidRDefault="00000000" w:rsidRPr="00000000" w14:paraId="00000104">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VIEIRA, H. </w:t>
      </w:r>
      <w:r w:rsidDel="00000000" w:rsidR="00000000" w:rsidRPr="00000000">
        <w:rPr>
          <w:rFonts w:ascii="Arial" w:cs="Arial" w:eastAsia="Arial" w:hAnsi="Arial"/>
          <w:i w:val="1"/>
          <w:sz w:val="24"/>
          <w:szCs w:val="24"/>
          <w:rtl w:val="0"/>
        </w:rPr>
        <w:t xml:space="preserve">O amor como revolução</w:t>
      </w:r>
      <w:r w:rsidDel="00000000" w:rsidR="00000000" w:rsidRPr="00000000">
        <w:rPr>
          <w:rFonts w:ascii="Arial" w:cs="Arial" w:eastAsia="Arial" w:hAnsi="Arial"/>
          <w:sz w:val="24"/>
          <w:szCs w:val="24"/>
          <w:rtl w:val="0"/>
        </w:rPr>
        <w:t xml:space="preserve">. Rio de Janeiro: Objetiva, 2019.</w:t>
      </w:r>
    </w:p>
    <w:p w:rsidR="00000000" w:rsidDel="00000000" w:rsidP="00000000" w:rsidRDefault="00000000" w:rsidRPr="00000000" w14:paraId="00000105">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ZOHAR, D; MARSHALL, I. </w:t>
      </w:r>
      <w:r w:rsidDel="00000000" w:rsidR="00000000" w:rsidRPr="00000000">
        <w:rPr>
          <w:rFonts w:ascii="Arial" w:cs="Arial" w:eastAsia="Arial" w:hAnsi="Arial"/>
          <w:i w:val="1"/>
          <w:sz w:val="24"/>
          <w:szCs w:val="24"/>
          <w:rtl w:val="0"/>
        </w:rPr>
        <w:t xml:space="preserve">Inteligência espiritual</w:t>
      </w:r>
      <w:r w:rsidDel="00000000" w:rsidR="00000000" w:rsidRPr="00000000">
        <w:rPr>
          <w:rFonts w:ascii="Arial" w:cs="Arial" w:eastAsia="Arial" w:hAnsi="Arial"/>
          <w:sz w:val="24"/>
          <w:szCs w:val="24"/>
          <w:rtl w:val="0"/>
        </w:rPr>
        <w:t xml:space="preserve">. Rio de Janeiro: Record, 2000.</w:t>
      </w:r>
    </w:p>
    <w:p w:rsidR="00000000" w:rsidDel="00000000" w:rsidP="00000000" w:rsidRDefault="00000000" w:rsidRPr="00000000" w14:paraId="00000106">
      <w:pPr>
        <w:spacing w:after="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UNESCO. </w:t>
      </w:r>
      <w:r w:rsidDel="00000000" w:rsidR="00000000" w:rsidRPr="00000000">
        <w:rPr>
          <w:rFonts w:ascii="Arial" w:cs="Arial" w:eastAsia="Arial" w:hAnsi="Arial"/>
          <w:i w:val="1"/>
          <w:sz w:val="24"/>
          <w:szCs w:val="24"/>
          <w:rtl w:val="0"/>
        </w:rPr>
        <w:t xml:space="preserve">Reimaginar nossos futuros juntos: um novo contrato social para a educação</w:t>
      </w:r>
      <w:r w:rsidDel="00000000" w:rsidR="00000000" w:rsidRPr="00000000">
        <w:rPr>
          <w:rFonts w:ascii="Arial" w:cs="Arial" w:eastAsia="Arial" w:hAnsi="Arial"/>
          <w:sz w:val="24"/>
          <w:szCs w:val="24"/>
          <w:rtl w:val="0"/>
        </w:rPr>
        <w:t xml:space="preserve">. Brasília: Comissão Internacional sobre os Futuros da Educação, UNESCO; Boadilla del Monte: Fundación SM, 2022.</w:t>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9" w:hanging="360"/>
      </w:pPr>
      <w:rPr/>
    </w:lvl>
    <w:lvl w:ilvl="1">
      <w:start w:val="3"/>
      <w:numFmt w:val="decimal"/>
      <w:lvlText w:val="%1.%2"/>
      <w:lvlJc w:val="left"/>
      <w:pPr>
        <w:ind w:left="1114" w:hanging="405"/>
      </w:pPr>
      <w:rPr/>
    </w:lvl>
    <w:lvl w:ilvl="2">
      <w:start w:val="1"/>
      <w:numFmt w:val="decimal"/>
      <w:lvlText w:val="%1.%2.%3"/>
      <w:lvlJc w:val="left"/>
      <w:pPr>
        <w:ind w:left="1429" w:hanging="720"/>
      </w:pPr>
      <w:rPr/>
    </w:lvl>
    <w:lvl w:ilvl="3">
      <w:start w:val="1"/>
      <w:numFmt w:val="decimal"/>
      <w:lvlText w:val="%1.%2.%3.%4"/>
      <w:lvlJc w:val="left"/>
      <w:pPr>
        <w:ind w:left="1789" w:hanging="1080"/>
      </w:pPr>
      <w:rPr/>
    </w:lvl>
    <w:lvl w:ilvl="4">
      <w:start w:val="1"/>
      <w:numFmt w:val="decimal"/>
      <w:lvlText w:val="%1.%2.%3.%4.%5"/>
      <w:lvlJc w:val="left"/>
      <w:pPr>
        <w:ind w:left="1789" w:hanging="1080"/>
      </w:pPr>
      <w:rPr/>
    </w:lvl>
    <w:lvl w:ilvl="5">
      <w:start w:val="1"/>
      <w:numFmt w:val="decimal"/>
      <w:lvlText w:val="%1.%2.%3.%4.%5.%6"/>
      <w:lvlJc w:val="left"/>
      <w:pPr>
        <w:ind w:left="2149" w:hanging="1440"/>
      </w:pPr>
      <w:rPr/>
    </w:lvl>
    <w:lvl w:ilvl="6">
      <w:start w:val="1"/>
      <w:numFmt w:val="decimal"/>
      <w:lvlText w:val="%1.%2.%3.%4.%5.%6.%7"/>
      <w:lvlJc w:val="left"/>
      <w:pPr>
        <w:ind w:left="2149" w:hanging="1440"/>
      </w:pPr>
      <w:rPr/>
    </w:lvl>
    <w:lvl w:ilvl="7">
      <w:start w:val="1"/>
      <w:numFmt w:val="decimal"/>
      <w:lvlText w:val="%1.%2.%3.%4.%5.%6.%7.%8"/>
      <w:lvlJc w:val="left"/>
      <w:pPr>
        <w:ind w:left="2509" w:hanging="1800"/>
      </w:pPr>
      <w:rPr/>
    </w:lvl>
    <w:lvl w:ilvl="8">
      <w:start w:val="1"/>
      <w:numFmt w:val="decimal"/>
      <w:lvlText w:val="%1.%2.%3.%4.%5.%6.%7.%8.%9"/>
      <w:lvlJc w:val="left"/>
      <w:pPr>
        <w:ind w:left="2509" w:hanging="180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PargrafodaLista">
    <w:name w:val="List Paragraph"/>
    <w:basedOn w:val="Normal"/>
    <w:uiPriority w:val="34"/>
    <w:qFormat w:val="1"/>
    <w:rsid w:val="00D15331"/>
    <w:pPr>
      <w:ind w:left="720"/>
      <w:contextualSpacing w:val="1"/>
    </w:pPr>
  </w:style>
  <w:style w:type="character" w:styleId="Hyperlink">
    <w:name w:val="Hyperlink"/>
    <w:basedOn w:val="Fontepargpadro"/>
    <w:uiPriority w:val="99"/>
    <w:unhideWhenUsed w:val="1"/>
    <w:rsid w:val="00D07348"/>
    <w:rPr>
      <w:color w:val="0563c1" w:themeColor="hyperlink"/>
      <w:u w:val="single"/>
    </w:rPr>
  </w:style>
  <w:style w:type="character" w:styleId="MenoPendente">
    <w:name w:val="Unresolved Mention"/>
    <w:basedOn w:val="Fontepargpadro"/>
    <w:uiPriority w:val="99"/>
    <w:semiHidden w:val="1"/>
    <w:unhideWhenUsed w:val="1"/>
    <w:rsid w:val="00D07348"/>
    <w:rPr>
      <w:color w:val="605e5c"/>
      <w:shd w:color="auto" w:fill="e1dfdd" w:val="clear"/>
    </w:rPr>
  </w:style>
  <w:style w:type="paragraph" w:styleId="Default" w:customStyle="1">
    <w:name w:val="Default"/>
    <w:rsid w:val="000543F8"/>
    <w:pPr>
      <w:autoSpaceDE w:val="0"/>
      <w:autoSpaceDN w:val="0"/>
      <w:adjustRightInd w:val="0"/>
      <w:spacing w:after="0" w:line="240" w:lineRule="auto"/>
    </w:pPr>
    <w:rPr>
      <w:rFonts w:ascii="Comic Sans MS" w:cs="Comic Sans MS" w:hAnsi="Comic Sans MS"/>
      <w:color w:val="000000"/>
      <w:sz w:val="24"/>
      <w:szCs w:val="24"/>
    </w:rPr>
  </w:style>
  <w:style w:type="character" w:styleId="HiperlinkVisitado">
    <w:name w:val="FollowedHyperlink"/>
    <w:basedOn w:val="Fontepargpadro"/>
    <w:uiPriority w:val="99"/>
    <w:semiHidden w:val="1"/>
    <w:unhideWhenUsed w:val="1"/>
    <w:rsid w:val="00375F65"/>
    <w:rPr>
      <w:color w:val="954f72" w:themeColor="followedHyperlink"/>
      <w:u w:val="single"/>
    </w:rPr>
  </w:style>
  <w:style w:type="character" w:styleId="Refdecomentrio">
    <w:name w:val="annotation reference"/>
    <w:basedOn w:val="Fontepargpadro"/>
    <w:uiPriority w:val="99"/>
    <w:semiHidden w:val="1"/>
    <w:unhideWhenUsed w:val="1"/>
    <w:rsid w:val="006222C1"/>
    <w:rPr>
      <w:sz w:val="16"/>
      <w:szCs w:val="16"/>
    </w:rPr>
  </w:style>
  <w:style w:type="paragraph" w:styleId="Textodecomentrio">
    <w:name w:val="annotation text"/>
    <w:basedOn w:val="Normal"/>
    <w:link w:val="TextodecomentrioChar"/>
    <w:uiPriority w:val="99"/>
    <w:unhideWhenUsed w:val="1"/>
    <w:rsid w:val="006222C1"/>
    <w:pPr>
      <w:spacing w:line="240" w:lineRule="auto"/>
    </w:pPr>
    <w:rPr>
      <w:sz w:val="20"/>
      <w:szCs w:val="20"/>
    </w:rPr>
  </w:style>
  <w:style w:type="character" w:styleId="TextodecomentrioChar" w:customStyle="1">
    <w:name w:val="Texto de comentário Char"/>
    <w:basedOn w:val="Fontepargpadro"/>
    <w:link w:val="Textodecomentrio"/>
    <w:uiPriority w:val="99"/>
    <w:rsid w:val="006222C1"/>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6222C1"/>
    <w:rPr>
      <w:b w:val="1"/>
      <w:bCs w:val="1"/>
    </w:rPr>
  </w:style>
  <w:style w:type="character" w:styleId="AssuntodocomentrioChar" w:customStyle="1">
    <w:name w:val="Assunto do comentário Char"/>
    <w:basedOn w:val="TextodecomentrioChar"/>
    <w:link w:val="Assuntodocomentrio"/>
    <w:uiPriority w:val="99"/>
    <w:semiHidden w:val="1"/>
    <w:rsid w:val="006222C1"/>
    <w:rPr>
      <w:b w:val="1"/>
      <w:bCs w:val="1"/>
      <w:sz w:val="20"/>
      <w:szCs w:val="20"/>
    </w:rPr>
  </w:style>
  <w:style w:type="paragraph" w:styleId="Reviso">
    <w:name w:val="Revision"/>
    <w:hidden w:val="1"/>
    <w:uiPriority w:val="99"/>
    <w:semiHidden w:val="1"/>
    <w:rsid w:val="00291774"/>
    <w:pPr>
      <w:spacing w:after="0" w:line="240" w:lineRule="auto"/>
    </w:pPr>
  </w:style>
  <w:style w:type="paragraph" w:styleId="Cabealho">
    <w:name w:val="header"/>
    <w:basedOn w:val="Normal"/>
    <w:link w:val="CabealhoChar"/>
    <w:uiPriority w:val="99"/>
    <w:unhideWhenUsed w:val="1"/>
    <w:rsid w:val="00FD1882"/>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FD1882"/>
  </w:style>
  <w:style w:type="paragraph" w:styleId="Rodap">
    <w:name w:val="footer"/>
    <w:basedOn w:val="Normal"/>
    <w:link w:val="RodapChar"/>
    <w:uiPriority w:val="99"/>
    <w:unhideWhenUsed w:val="1"/>
    <w:rsid w:val="00FD1882"/>
    <w:pPr>
      <w:tabs>
        <w:tab w:val="center" w:pos="4252"/>
        <w:tab w:val="right" w:pos="8504"/>
      </w:tabs>
      <w:spacing w:after="0" w:line="240" w:lineRule="auto"/>
    </w:pPr>
  </w:style>
  <w:style w:type="character" w:styleId="RodapChar" w:customStyle="1">
    <w:name w:val="Rodapé Char"/>
    <w:basedOn w:val="Fontepargpadro"/>
    <w:link w:val="Rodap"/>
    <w:uiPriority w:val="99"/>
    <w:rsid w:val="00FD1882"/>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8.jpg"/><Relationship Id="rId22" Type="http://schemas.openxmlformats.org/officeDocument/2006/relationships/hyperlink" Target="https://www.vatican.va/content/paul-vi/pt/encyclicals/documents/hf_p-vi_enc_26031967_populorum.html" TargetMode="External"/><Relationship Id="rId21" Type="http://schemas.openxmlformats.org/officeDocument/2006/relationships/image" Target="media/image12.jpg"/><Relationship Id="rId24" Type="http://schemas.openxmlformats.org/officeDocument/2006/relationships/hyperlink" Target="https://drive.google.com/file/d/13B1Ptt8yt_jFbwGCqpyytWwYRBR4dXW9/view?usp=sharing" TargetMode="External"/><Relationship Id="rId23"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R-Z40EVirz_lPqgHADl3wiLgYGtodGn9/view?usp=sharing" TargetMode="External"/><Relationship Id="rId26" Type="http://schemas.openxmlformats.org/officeDocument/2006/relationships/image" Target="media/image7.jpg"/><Relationship Id="rId25" Type="http://schemas.openxmlformats.org/officeDocument/2006/relationships/hyperlink" Target="https://unesdoc.unesco.org/ark:/48223/pf0000381115" TargetMode="External"/><Relationship Id="rId28" Type="http://schemas.openxmlformats.org/officeDocument/2006/relationships/hyperlink" Target="https://www.youtube.com/watch?v=X4RlqzbQUiI." TargetMode="External"/><Relationship Id="rId27" Type="http://schemas.openxmlformats.org/officeDocument/2006/relationships/hyperlink" Target="http://www.infoescola.com/wp-content/uploads/2008/12/bussola.jpg"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youtube.com/watch?v=X4RlqzbQUiI." TargetMode="External"/><Relationship Id="rId7" Type="http://schemas.openxmlformats.org/officeDocument/2006/relationships/image" Target="media/image13.jpg"/><Relationship Id="rId8" Type="http://schemas.openxmlformats.org/officeDocument/2006/relationships/hyperlink" Target="https://anaalpande.com/wp-content/uploads/2020/10/00799AnaAlpande-1-scaled.jpg" TargetMode="External"/><Relationship Id="rId31" Type="http://schemas.openxmlformats.org/officeDocument/2006/relationships/image" Target="media/image1.jpg"/><Relationship Id="rId30" Type="http://schemas.openxmlformats.org/officeDocument/2006/relationships/hyperlink" Target="https://www.youtube.com/watch?v=3XjWr8_fT4k" TargetMode="External"/><Relationship Id="rId11" Type="http://schemas.openxmlformats.org/officeDocument/2006/relationships/hyperlink" Target="https://casadearteminas.com.br/wp-content/uploads/2019/10/TECENDO-A-ESPERAN%C3%87A-1-600x769.jpg" TargetMode="External"/><Relationship Id="rId33" Type="http://schemas.openxmlformats.org/officeDocument/2006/relationships/hyperlink" Target="https://www.youtube.com/watch?v=mc1ANOYexlI" TargetMode="External"/><Relationship Id="rId10" Type="http://schemas.openxmlformats.org/officeDocument/2006/relationships/image" Target="media/image2.jpg"/><Relationship Id="rId32" Type="http://schemas.openxmlformats.org/officeDocument/2006/relationships/hyperlink" Target="http://www.fcm.unicamp.br/fcm/sites/default/files/notanex/olhares.jpg" TargetMode="External"/><Relationship Id="rId13" Type="http://schemas.openxmlformats.org/officeDocument/2006/relationships/image" Target="media/image10.jpg"/><Relationship Id="rId35" Type="http://schemas.openxmlformats.org/officeDocument/2006/relationships/hyperlink" Target="https://www.youtube.com/watch?v=V0gquwUQ-b0" TargetMode="External"/><Relationship Id="rId12" Type="http://schemas.openxmlformats.org/officeDocument/2006/relationships/image" Target="media/image11.jpg"/><Relationship Id="rId34" Type="http://schemas.openxmlformats.org/officeDocument/2006/relationships/image" Target="media/image3.jpg"/><Relationship Id="rId15" Type="http://schemas.openxmlformats.org/officeDocument/2006/relationships/hyperlink" Target="https://blog.mbauspesalq.com/blog/2021/08/17/conheca-o-machine-learning-e-saiba-mais-sobre-a-aplicacao-da-tecnica/?utm_source=blog_next&amp;utm_medium=post&amp;utm_campaign=o_que_a_inteligencia_artificial_ensina_sobre_o_futuro_db&amp;utm_term=organico&amp;utm_content=07_12_2021" TargetMode="External"/><Relationship Id="rId37" Type="http://schemas.openxmlformats.org/officeDocument/2006/relationships/image" Target="media/image4.jpg"/><Relationship Id="rId14" Type="http://schemas.openxmlformats.org/officeDocument/2006/relationships/hyperlink" Target="https://www.genie.com.br/wp-content/uploads/2021/11/post_thumbnail-48e043211b63e3137910f1934eefd447.jpeg" TargetMode="External"/><Relationship Id="rId36" Type="http://schemas.openxmlformats.org/officeDocument/2006/relationships/image" Target="media/image5.jpg"/><Relationship Id="rId17" Type="http://schemas.openxmlformats.org/officeDocument/2006/relationships/image" Target="media/image9.jpg"/><Relationship Id="rId16" Type="http://schemas.openxmlformats.org/officeDocument/2006/relationships/hyperlink" Target="https://www.ted.com/talks/rodrigo_scotti_inteligencia_artificial_simplificando_o_amanha" TargetMode="External"/><Relationship Id="rId38" Type="http://schemas.openxmlformats.org/officeDocument/2006/relationships/hyperlink" Target="https://www.prensalatina.com.br/wp-content/uploads/2022/05/poncho.jpg" TargetMode="External"/><Relationship Id="rId19" Type="http://schemas.openxmlformats.org/officeDocument/2006/relationships/hyperlink" Target="https://unesdoc.unesco.org/ark:/48223/pf0000381115" TargetMode="External"/><Relationship Id="rId18" Type="http://schemas.openxmlformats.org/officeDocument/2006/relationships/hyperlink" Target="https://i0.hippopx.com/photos/100/228/936/rocks-stacked-stones-balance-preview.jp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06VUrPlWlLt7odzj9LDB0Xwjow==">AMUW2mXYLriBwt8YCD252efSFu36VOV6qzGKd3KG+Y4TETHwMzD92n4m99XG+aFhBiKIHWJif0bfprY8/LuzQlFbvICNd7D+5TrXpObjUxBNhCEUzW3emBqBqlpYW3PiWIyUlGTGXAEOTai6dw5Bi3e8UPbX500i19X2n8sT1tjjwOuuvPpzV5s=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2022-07-16T16:30:00Z</dcterms:created>
  <dc:creator>LUIZ SIVERES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0x0101008AF9ADC6CFF7E74F85B090906BFE60FF</vt:lpwstr>
  </property>
  <property fmtid="{D5CDD505-2E9C-101B-9397-08002B2CF9AE}" pid="3" name="MediaServiceImageTags">
    <vt:lpwstr/>
  </property>
</Properties>
</file>